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Style w:val="Title"/>
        <w:rPr/>
      </w:pPr>
      <w:bookmarkStart w:colFirst="0" w:colLast="0" w:name="_heading=h.30j0zll" w:id="1"/>
      <w:bookmarkEnd w:id="1"/>
      <w:r w:rsidDel="00000000" w:rsidR="00000000" w:rsidRPr="00000000">
        <w:rPr>
          <w:rtl w:val="0"/>
        </w:rPr>
        <w:t xml:space="preserve">Hito 6: Lanzamiento público durante ejercicio de presupuesto participativo</w:t>
      </w:r>
    </w:p>
    <w:p w:rsidR="00000000" w:rsidDel="00000000" w:rsidP="00000000" w:rsidRDefault="00000000" w:rsidRPr="00000000" w14:paraId="00000003">
      <w:pPr>
        <w:pStyle w:val="Subtitle"/>
        <w:rPr>
          <w:sz w:val="32"/>
          <w:szCs w:val="32"/>
        </w:rPr>
      </w:pPr>
      <w:bookmarkStart w:colFirst="0" w:colLast="0" w:name="_heading=h.1fob9te" w:id="2"/>
      <w:bookmarkEnd w:id="2"/>
      <w:r w:rsidDel="00000000" w:rsidR="00000000" w:rsidRPr="00000000">
        <w:rPr>
          <w:rtl w:val="0"/>
        </w:rPr>
        <w:t xml:space="preserve">Sistema de contratación abierta para presupuestos participativos</w:t>
      </w:r>
      <w:r w:rsidDel="00000000" w:rsidR="00000000" w:rsidRPr="00000000">
        <w:rPr>
          <w:rtl w:val="0"/>
        </w:rPr>
      </w:r>
    </w:p>
    <w:p w:rsidR="00000000" w:rsidDel="00000000" w:rsidP="00000000" w:rsidRDefault="00000000" w:rsidRPr="00000000" w14:paraId="00000004">
      <w:pPr>
        <w:pStyle w:val="Heading1"/>
        <w:rPr>
          <w:sz w:val="32"/>
          <w:szCs w:val="32"/>
        </w:rPr>
      </w:pPr>
      <w:bookmarkStart w:colFirst="0" w:colLast="0" w:name="_heading=h.2et92p0" w:id="3"/>
      <w:bookmarkEnd w:id="3"/>
      <w:r w:rsidDel="00000000" w:rsidR="00000000" w:rsidRPr="00000000">
        <w:rPr>
          <w:sz w:val="32"/>
          <w:szCs w:val="32"/>
          <w:rtl w:val="0"/>
        </w:rPr>
        <w:t xml:space="preserve">Introducción</w:t>
      </w:r>
    </w:p>
    <w:p w:rsidR="00000000" w:rsidDel="00000000" w:rsidP="00000000" w:rsidRDefault="00000000" w:rsidRPr="00000000" w14:paraId="00000005">
      <w:pPr>
        <w:rPr/>
      </w:pPr>
      <w:r w:rsidDel="00000000" w:rsidR="00000000" w:rsidRPr="00000000">
        <w:rPr>
          <w:rtl w:val="0"/>
        </w:rPr>
        <w:t xml:space="preserve">El presente documento muestra el trabajo realizado por parte de la Secretaría de Innovación y Participación Ciudadana para cumplir con el </w:t>
      </w:r>
      <w:r w:rsidDel="00000000" w:rsidR="00000000" w:rsidRPr="00000000">
        <w:rPr>
          <w:b w:val="1"/>
          <w:rtl w:val="0"/>
        </w:rPr>
        <w:t xml:space="preserve">HITO 6</w:t>
      </w:r>
      <w:r w:rsidDel="00000000" w:rsidR="00000000" w:rsidRPr="00000000">
        <w:rPr>
          <w:rtl w:val="0"/>
        </w:rPr>
        <w:t xml:space="preserve"> del compromiso del </w:t>
      </w:r>
      <w:r w:rsidDel="00000000" w:rsidR="00000000" w:rsidRPr="00000000">
        <w:rPr>
          <w:b w:val="1"/>
          <w:rtl w:val="0"/>
        </w:rPr>
        <w:t xml:space="preserve">Sistema de contratación abierta para presupuestos participativos</w:t>
      </w:r>
      <w:r w:rsidDel="00000000" w:rsidR="00000000" w:rsidRPr="00000000">
        <w:rPr>
          <w:rtl w:val="0"/>
        </w:rPr>
        <w:t xml:space="preserve"> de la Coalición Nuevo León Abierto. En este documento se desarrolla lo que se ha logrado hacer en cuanto al lanzamiento al público de la herramienta durante el ejercicio vigente de presupuesto participativo liderado por la Secretaría de Innovación y Participación Ciudadana.</w:t>
      </w:r>
    </w:p>
    <w:p w:rsidR="00000000" w:rsidDel="00000000" w:rsidP="00000000" w:rsidRDefault="00000000" w:rsidRPr="00000000" w14:paraId="00000006">
      <w:pPr>
        <w:pStyle w:val="Heading1"/>
        <w:rPr>
          <w:sz w:val="32"/>
          <w:szCs w:val="32"/>
        </w:rPr>
      </w:pPr>
      <w:bookmarkStart w:colFirst="0" w:colLast="0" w:name="_heading=h.tyjcwt" w:id="4"/>
      <w:bookmarkEnd w:id="4"/>
      <w:r w:rsidDel="00000000" w:rsidR="00000000" w:rsidRPr="00000000">
        <w:rPr>
          <w:sz w:val="32"/>
          <w:szCs w:val="32"/>
          <w:rtl w:val="0"/>
        </w:rPr>
        <w:t xml:space="preserve">Lanzamiento</w:t>
      </w:r>
    </w:p>
    <w:p w:rsidR="00000000" w:rsidDel="00000000" w:rsidP="00000000" w:rsidRDefault="00000000" w:rsidRPr="00000000" w14:paraId="00000007">
      <w:pPr>
        <w:ind w:left="0" w:firstLine="0"/>
        <w:rPr/>
      </w:pPr>
      <w:r w:rsidDel="00000000" w:rsidR="00000000" w:rsidRPr="00000000">
        <w:rPr>
          <w:rtl w:val="0"/>
        </w:rPr>
        <w:t xml:space="preserve">El lanzamiento del </w:t>
      </w:r>
      <w:r w:rsidDel="00000000" w:rsidR="00000000" w:rsidRPr="00000000">
        <w:rPr>
          <w:b w:val="1"/>
          <w:rtl w:val="0"/>
        </w:rPr>
        <w:t xml:space="preserve">Sistema de contratación abierta para presupuestos participativos</w:t>
      </w:r>
      <w:r w:rsidDel="00000000" w:rsidR="00000000" w:rsidRPr="00000000">
        <w:rPr>
          <w:rtl w:val="0"/>
        </w:rPr>
        <w:t xml:space="preserve"> se realizó a través de la liberación del avance de los proyectos desde la página principal del proyecto de presupuesto participativo </w:t>
      </w:r>
      <w:hyperlink r:id="rId7">
        <w:r w:rsidDel="00000000" w:rsidR="00000000" w:rsidRPr="00000000">
          <w:rPr>
            <w:color w:val="1155cc"/>
            <w:u w:val="single"/>
            <w:rtl w:val="0"/>
          </w:rPr>
          <w:t xml:space="preserve">https://decide.sanpedro.gob.mx</w:t>
        </w:r>
      </w:hyperlink>
      <w:r w:rsidDel="00000000" w:rsidR="00000000" w:rsidRPr="00000000">
        <w:rPr>
          <w:rtl w:val="0"/>
        </w:rPr>
        <w:t xml:space="preserve">, en ella se conecta de manera automática a la plataforma interna (</w:t>
      </w:r>
      <w:hyperlink r:id="rId8">
        <w:r w:rsidDel="00000000" w:rsidR="00000000" w:rsidRPr="00000000">
          <w:rPr>
            <w:color w:val="1155cc"/>
            <w:u w:val="single"/>
            <w:rtl w:val="0"/>
          </w:rPr>
          <w:t xml:space="preserve">https://pp.sanpedro.gob.mx</w:t>
        </w:r>
      </w:hyperlink>
      <w:r w:rsidDel="00000000" w:rsidR="00000000" w:rsidRPr="00000000">
        <w:rPr>
          <w:rtl w:val="0"/>
        </w:rPr>
        <w:t xml:space="preserve">) para consumir la información del seguimiento de cada proyecto y ser presentada a la ciudadanía de una manera sencilla. Además, se pone a disposición enlaces de descarga en formato </w:t>
      </w:r>
      <w:r w:rsidDel="00000000" w:rsidR="00000000" w:rsidRPr="00000000">
        <w:rPr>
          <w:i w:val="1"/>
          <w:rtl w:val="0"/>
        </w:rPr>
        <w:t xml:space="preserve">json</w:t>
      </w:r>
      <w:r w:rsidDel="00000000" w:rsidR="00000000" w:rsidRPr="00000000">
        <w:rPr>
          <w:rtl w:val="0"/>
        </w:rPr>
        <w:t xml:space="preserve"> y </w:t>
      </w:r>
      <w:r w:rsidDel="00000000" w:rsidR="00000000" w:rsidRPr="00000000">
        <w:rPr>
          <w:i w:val="1"/>
          <w:rtl w:val="0"/>
        </w:rPr>
        <w:t xml:space="preserve">csv</w:t>
      </w:r>
      <w:r w:rsidDel="00000000" w:rsidR="00000000" w:rsidRPr="00000000">
        <w:rPr>
          <w:rtl w:val="0"/>
        </w:rPr>
        <w:t xml:space="preserve"> que están homologados al Estándar de Datos para las Contrataciones Abiertas. </w:t>
      </w:r>
    </w:p>
    <w:p w:rsidR="00000000" w:rsidDel="00000000" w:rsidP="00000000" w:rsidRDefault="00000000" w:rsidRPr="00000000" w14:paraId="00000008">
      <w:pPr>
        <w:pStyle w:val="Heading3"/>
        <w:rPr/>
      </w:pPr>
      <w:bookmarkStart w:colFirst="0" w:colLast="0" w:name="_heading=h.m8tv2qr1jjz8" w:id="5"/>
      <w:bookmarkEnd w:id="5"/>
      <w:r w:rsidDel="00000000" w:rsidR="00000000" w:rsidRPr="00000000">
        <w:rPr>
          <w:rtl w:val="0"/>
        </w:rPr>
        <w:t xml:space="preserve">Video de plataforma publicada</w:t>
      </w:r>
    </w:p>
    <w:p w:rsidR="00000000" w:rsidDel="00000000" w:rsidP="00000000" w:rsidRDefault="00000000" w:rsidRPr="00000000" w14:paraId="00000009">
      <w:pPr>
        <w:rPr>
          <w:i w:val="1"/>
          <w:sz w:val="20"/>
          <w:szCs w:val="20"/>
        </w:rPr>
      </w:pPr>
      <w:r w:rsidDel="00000000" w:rsidR="00000000" w:rsidRPr="00000000">
        <w:rPr>
          <w:rtl w:val="0"/>
        </w:rPr>
        <w:t xml:space="preserve">A continuación se muestra una evidencia en video de la plataforma funcionando: </w:t>
      </w:r>
      <w:hyperlink r:id="rId9">
        <w:r w:rsidDel="00000000" w:rsidR="00000000" w:rsidRPr="00000000">
          <w:rPr>
            <w:color w:val="1155cc"/>
            <w:u w:val="single"/>
            <w:rtl w:val="0"/>
          </w:rPr>
          <w:t xml:space="preserve">Video de evidencia - Google Drive.</w:t>
        </w:r>
      </w:hyperlink>
      <w:r w:rsidDel="00000000" w:rsidR="00000000" w:rsidRPr="00000000">
        <w:rPr>
          <w:rtl w:val="0"/>
        </w:rPr>
      </w:r>
    </w:p>
    <w:p w:rsidR="00000000" w:rsidDel="00000000" w:rsidP="00000000" w:rsidRDefault="00000000" w:rsidRPr="00000000" w14:paraId="0000000A">
      <w:pPr>
        <w:pStyle w:val="Heading3"/>
        <w:rPr/>
      </w:pPr>
      <w:bookmarkStart w:colFirst="0" w:colLast="0" w:name="_heading=h.hccrgebph5fa" w:id="6"/>
      <w:bookmarkEnd w:id="6"/>
      <w:r w:rsidDel="00000000" w:rsidR="00000000" w:rsidRPr="00000000">
        <w:rPr>
          <w:rtl w:val="0"/>
        </w:rPr>
        <w:t xml:space="preserve">Video de validación de datos publicados </w:t>
      </w:r>
    </w:p>
    <w:p w:rsidR="00000000" w:rsidDel="00000000" w:rsidP="00000000" w:rsidRDefault="00000000" w:rsidRPr="00000000" w14:paraId="0000000B">
      <w:pPr>
        <w:rPr/>
      </w:pPr>
      <w:r w:rsidDel="00000000" w:rsidR="00000000" w:rsidRPr="00000000">
        <w:rPr>
          <w:rtl w:val="0"/>
        </w:rPr>
        <w:t xml:space="preserve">A continuación se muestra una evidencia en video de la validación de los datos publicados homologados al Estándar de Datos para las Contrataciones Abiertas: </w:t>
      </w:r>
      <w:hyperlink r:id="rId10">
        <w:r w:rsidDel="00000000" w:rsidR="00000000" w:rsidRPr="00000000">
          <w:rPr>
            <w:color w:val="1155cc"/>
            <w:u w:val="single"/>
            <w:rtl w:val="0"/>
          </w:rPr>
          <w:t xml:space="preserve">Video de evidencia - Google Drive.</w:t>
        </w:r>
      </w:hyperlink>
      <w:r w:rsidDel="00000000" w:rsidR="00000000" w:rsidRPr="00000000">
        <w:rPr>
          <w:rtl w:val="0"/>
        </w:rPr>
      </w:r>
    </w:p>
    <w:p w:rsidR="00000000" w:rsidDel="00000000" w:rsidP="00000000" w:rsidRDefault="00000000" w:rsidRPr="00000000" w14:paraId="0000000C">
      <w:pPr>
        <w:pStyle w:val="Heading3"/>
        <w:rPr/>
      </w:pPr>
      <w:bookmarkStart w:colFirst="0" w:colLast="0" w:name="_heading=h.s31o6rth72cn" w:id="7"/>
      <w:bookmarkEnd w:id="7"/>
      <w:r w:rsidDel="00000000" w:rsidR="00000000" w:rsidRPr="00000000">
        <w:rPr>
          <w:rtl w:val="0"/>
        </w:rPr>
        <w:t xml:space="preserve">Presentación de proyecto ante el Certamen de innovación en Transparencia 2023 </w:t>
      </w:r>
    </w:p>
    <w:p w:rsidR="00000000" w:rsidDel="00000000" w:rsidP="00000000" w:rsidRDefault="00000000" w:rsidRPr="00000000" w14:paraId="0000000D">
      <w:pPr>
        <w:rPr/>
      </w:pPr>
      <w:r w:rsidDel="00000000" w:rsidR="00000000" w:rsidRPr="00000000">
        <w:rPr>
          <w:rtl w:val="0"/>
        </w:rPr>
        <w:t xml:space="preserve">El proyecto se presentó ante el certamen de innovación en transparencia, a continuación la presentación del proyecto:</w:t>
      </w:r>
      <w:r w:rsidDel="00000000" w:rsidR="00000000" w:rsidRPr="00000000">
        <w:rPr>
          <w:rtl w:val="0"/>
        </w:rPr>
        <w:t xml:space="preserve"> </w:t>
      </w:r>
      <w:hyperlink r:id="rId11">
        <w:r w:rsidDel="00000000" w:rsidR="00000000" w:rsidRPr="00000000">
          <w:rPr>
            <w:color w:val="1155cc"/>
            <w:u w:val="single"/>
            <w:rtl w:val="0"/>
          </w:rPr>
          <w:t xml:space="preserve">Evidencia presentación - Google Drive.</w:t>
        </w:r>
      </w:hyperlink>
      <w:r w:rsidDel="00000000" w:rsidR="00000000" w:rsidRPr="00000000">
        <w:rPr>
          <w:rtl w:val="0"/>
        </w:rPr>
      </w:r>
    </w:p>
    <w:p w:rsidR="00000000" w:rsidDel="00000000" w:rsidP="00000000" w:rsidRDefault="00000000" w:rsidRPr="00000000" w14:paraId="0000000E">
      <w:pPr>
        <w:pStyle w:val="Heading3"/>
        <w:rPr/>
      </w:pPr>
      <w:bookmarkStart w:colFirst="0" w:colLast="0" w:name="_heading=h.bt3grnjpbref" w:id="8"/>
      <w:bookmarkEnd w:id="8"/>
      <w:r w:rsidDel="00000000" w:rsidR="00000000" w:rsidRPr="00000000">
        <w:rPr>
          <w:rtl w:val="0"/>
        </w:rPr>
        <w:t xml:space="preserve">Flujo de módulos </w:t>
      </w:r>
    </w:p>
    <w:p w:rsidR="00000000" w:rsidDel="00000000" w:rsidP="00000000" w:rsidRDefault="00000000" w:rsidRPr="00000000" w14:paraId="0000000F">
      <w:pPr>
        <w:rPr>
          <w:b w:val="1"/>
        </w:rPr>
      </w:pPr>
      <w:r w:rsidDel="00000000" w:rsidR="00000000" w:rsidRPr="00000000">
        <w:rPr>
          <w:rtl w:val="0"/>
        </w:rPr>
        <w:t xml:space="preserve">En la Imagen 1 del presente documento, se muestran los módulos finales generados en el </w:t>
      </w:r>
      <w:r w:rsidDel="00000000" w:rsidR="00000000" w:rsidRPr="00000000">
        <w:rPr>
          <w:b w:val="1"/>
          <w:rtl w:val="0"/>
        </w:rPr>
        <w:t xml:space="preserve">Sistema de contratación abierta para presupuestos participativos.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t xml:space="preserve"> </w:t>
      </w:r>
      <w:r w:rsidDel="00000000" w:rsidR="00000000" w:rsidRPr="00000000">
        <w:rPr/>
        <w:drawing>
          <wp:inline distB="114300" distT="114300" distL="114300" distR="114300">
            <wp:extent cx="5704613" cy="1815371"/>
            <wp:effectExtent b="0" l="0" r="0" t="0"/>
            <wp:docPr id="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704613" cy="1815371"/>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jc w:val="center"/>
        <w:rPr>
          <w:i w:val="1"/>
          <w:sz w:val="20"/>
          <w:szCs w:val="20"/>
        </w:rPr>
      </w:pPr>
      <w:r w:rsidDel="00000000" w:rsidR="00000000" w:rsidRPr="00000000">
        <w:rPr>
          <w:i w:val="1"/>
          <w:sz w:val="20"/>
          <w:szCs w:val="20"/>
          <w:rtl w:val="0"/>
        </w:rPr>
        <w:t xml:space="preserve">Imagen 1: Módulos que integran al sistema de contratación abierta.</w:t>
      </w:r>
    </w:p>
    <w:p w:rsidR="00000000" w:rsidDel="00000000" w:rsidP="00000000" w:rsidRDefault="00000000" w:rsidRPr="00000000" w14:paraId="00000013">
      <w:pPr>
        <w:pStyle w:val="Heading1"/>
        <w:rPr>
          <w:sz w:val="32"/>
          <w:szCs w:val="32"/>
        </w:rPr>
      </w:pPr>
      <w:bookmarkStart w:colFirst="0" w:colLast="0" w:name="_heading=h.1t3h5sf" w:id="9"/>
      <w:bookmarkEnd w:id="9"/>
      <w:r w:rsidDel="00000000" w:rsidR="00000000" w:rsidRPr="00000000">
        <w:rPr>
          <w:sz w:val="32"/>
          <w:szCs w:val="32"/>
          <w:rtl w:val="0"/>
        </w:rPr>
        <w:t xml:space="preserve">Conclusiones</w:t>
      </w:r>
    </w:p>
    <w:p w:rsidR="00000000" w:rsidDel="00000000" w:rsidP="00000000" w:rsidRDefault="00000000" w:rsidRPr="00000000" w14:paraId="00000014">
      <w:pPr>
        <w:rPr/>
      </w:pPr>
      <w:r w:rsidDel="00000000" w:rsidR="00000000" w:rsidRPr="00000000">
        <w:rPr>
          <w:rtl w:val="0"/>
        </w:rPr>
        <w:t xml:space="preserve">En general, la adopción del </w:t>
      </w:r>
      <w:r w:rsidDel="00000000" w:rsidR="00000000" w:rsidRPr="00000000">
        <w:rPr>
          <w:b w:val="1"/>
          <w:rtl w:val="0"/>
        </w:rPr>
        <w:t xml:space="preserve">Sistema de contratación abierta para presupuestos participativos</w:t>
      </w:r>
      <w:r w:rsidDel="00000000" w:rsidR="00000000" w:rsidRPr="00000000">
        <w:rPr>
          <w:rtl w:val="0"/>
        </w:rPr>
        <w:t xml:space="preserve"> sigue en marcha y la plataforma se encuentra en uso y actualización de información de acuerdo al avance y seguimiento de los proyectos ganadores de presupuesto participativo a través de la Coordinación de Presupuesto Participativo y las áreas operativas.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headerReference r:id="rId13" w:type="default"/>
      <w:footerReference r:id="rId14" w:type="default"/>
      <w:pgSz w:h="11909" w:w="16834" w:orient="landscape"/>
      <w:pgMar w:bottom="1133.8582677165355" w:top="1133.8582677165355" w:left="1133.8582677165355" w:right="1133.8582677165355" w:header="680.3149606299213" w:footer="680.31496062992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right"/>
      <w:rPr>
        <w:rFonts w:ascii="Source Sans Pro" w:cs="Source Sans Pro" w:eastAsia="Source Sans Pro" w:hAnsi="Source Sans Pro"/>
        <w:b w:val="1"/>
        <w:color w:val="404040"/>
      </w:rPr>
    </w:pPr>
    <w:r w:rsidDel="00000000" w:rsidR="00000000" w:rsidRPr="00000000">
      <w:rPr>
        <w:rtl w:val="0"/>
      </w:rPr>
      <w:t xml:space="preserve"> </w:t>
    </w:r>
    <w:r w:rsidDel="00000000" w:rsidR="00000000" w:rsidRPr="00000000">
      <w:rPr>
        <w:rFonts w:ascii="Source Sans Pro" w:cs="Source Sans Pro" w:eastAsia="Source Sans Pro" w:hAnsi="Source Sans Pro"/>
        <w:b w:val="1"/>
        <w:color w:val="404040"/>
        <w:sz w:val="24"/>
        <w:szCs w:val="24"/>
        <w:rtl w:val="0"/>
      </w:rPr>
      <w:t xml:space="preserve">C</w:t>
    </w:r>
    <w:r w:rsidDel="00000000" w:rsidR="00000000" w:rsidRPr="00000000">
      <w:rPr>
        <w:rFonts w:ascii="Source Sans Pro" w:cs="Source Sans Pro" w:eastAsia="Source Sans Pro" w:hAnsi="Source Sans Pro"/>
        <w:b w:val="1"/>
        <w:color w:val="404040"/>
        <w:rtl w:val="0"/>
      </w:rPr>
      <w:t xml:space="preserve">oalición Nuevo León Abierto</w:t>
    </w:r>
    <w:r w:rsidDel="00000000" w:rsidR="00000000" w:rsidRPr="00000000">
      <w:drawing>
        <wp:anchor allowOverlap="1" behindDoc="1" distB="0" distT="0" distL="0" distR="0" hidden="0" layoutInCell="1" locked="0" relativeHeight="0" simplePos="0">
          <wp:simplePos x="0" y="0"/>
          <wp:positionH relativeFrom="column">
            <wp:posOffset>-49461</wp:posOffset>
          </wp:positionH>
          <wp:positionV relativeFrom="paragraph">
            <wp:posOffset>-295272</wp:posOffset>
          </wp:positionV>
          <wp:extent cx="1466850" cy="397238"/>
          <wp:effectExtent b="0" l="0" r="0" t="0"/>
          <wp:wrapNone/>
          <wp:docPr id="6" name="image1.png"/>
          <a:graphic>
            <a:graphicData uri="http://schemas.openxmlformats.org/drawingml/2006/picture">
              <pic:pic>
                <pic:nvPicPr>
                  <pic:cNvPr id="0" name="image1.png"/>
                  <pic:cNvPicPr preferRelativeResize="0"/>
                </pic:nvPicPr>
                <pic:blipFill>
                  <a:blip r:embed="rId1"/>
                  <a:srcRect b="7322" l="0" r="0" t="0"/>
                  <a:stretch>
                    <a:fillRect/>
                  </a:stretch>
                </pic:blipFill>
                <pic:spPr>
                  <a:xfrm>
                    <a:off x="0" y="0"/>
                    <a:ext cx="1466850" cy="3972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-9522</wp:posOffset>
          </wp:positionH>
          <wp:positionV relativeFrom="paragraph">
            <wp:posOffset>245931</wp:posOffset>
          </wp:positionV>
          <wp:extent cx="1056413" cy="561637"/>
          <wp:effectExtent b="0" l="0" r="0" t="0"/>
          <wp:wrapNone/>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056413" cy="561637"/>
                  </a:xfrm>
                  <a:prstGeom prst="rect"/>
                  <a:ln/>
                </pic:spPr>
              </pic:pic>
            </a:graphicData>
          </a:graphic>
        </wp:anchor>
      </w:drawing>
    </w:r>
  </w:p>
  <w:p w:rsidR="00000000" w:rsidDel="00000000" w:rsidP="00000000" w:rsidRDefault="00000000" w:rsidRPr="00000000" w14:paraId="0000001A">
    <w:pPr>
      <w:spacing w:line="240" w:lineRule="auto"/>
      <w:jc w:val="right"/>
      <w:rPr>
        <w:rFonts w:ascii="Source Sans Pro" w:cs="Source Sans Pro" w:eastAsia="Source Sans Pro" w:hAnsi="Source Sans Pro"/>
        <w:color w:val="404040"/>
        <w:sz w:val="18"/>
        <w:szCs w:val="18"/>
      </w:rPr>
    </w:pPr>
    <w:r w:rsidDel="00000000" w:rsidR="00000000" w:rsidRPr="00000000">
      <w:rPr>
        <w:rFonts w:ascii="Source Sans Pro" w:cs="Source Sans Pro" w:eastAsia="Source Sans Pro" w:hAnsi="Source Sans Pro"/>
        <w:color w:val="404040"/>
        <w:sz w:val="18"/>
        <w:szCs w:val="18"/>
        <w:rtl w:val="0"/>
      </w:rPr>
      <w:t xml:space="preserve">Plan de Acción Local de Gobierno Abierto 2022 – 2024 de Nuevo León</w:t>
    </w:r>
  </w:p>
  <w:p w:rsidR="00000000" w:rsidDel="00000000" w:rsidP="00000000" w:rsidRDefault="00000000" w:rsidRPr="00000000" w14:paraId="0000001B">
    <w:pPr>
      <w:spacing w:line="240" w:lineRule="auto"/>
      <w:jc w:val="right"/>
      <w:rPr>
        <w:rFonts w:ascii="Source Sans Pro" w:cs="Source Sans Pro" w:eastAsia="Source Sans Pro" w:hAnsi="Source Sans Pro"/>
        <w:color w:val="404040"/>
        <w:sz w:val="18"/>
        <w:szCs w:val="18"/>
      </w:rPr>
    </w:pPr>
    <w:r w:rsidDel="00000000" w:rsidR="00000000" w:rsidRPr="00000000">
      <w:rPr>
        <w:rtl w:val="0"/>
      </w:rPr>
    </w:r>
  </w:p>
  <w:p w:rsidR="00000000" w:rsidDel="00000000" w:rsidP="00000000" w:rsidRDefault="00000000" w:rsidRPr="00000000" w14:paraId="0000001C">
    <w:pPr>
      <w:spacing w:line="240" w:lineRule="auto"/>
      <w:jc w:val="right"/>
      <w:rPr>
        <w:rFonts w:ascii="Source Sans Pro" w:cs="Source Sans Pro" w:eastAsia="Source Sans Pro" w:hAnsi="Source Sans Pro"/>
        <w:color w:val="404040"/>
        <w:sz w:val="18"/>
        <w:szCs w:val="18"/>
      </w:rPr>
    </w:pPr>
    <w:r w:rsidDel="00000000" w:rsidR="00000000" w:rsidRPr="00000000">
      <w:rPr>
        <w:rFonts w:ascii="Source Sans Pro" w:cs="Source Sans Pro" w:eastAsia="Source Sans Pro" w:hAnsi="Source Sans Pro"/>
        <w:color w:val="404040"/>
        <w:sz w:val="18"/>
        <w:szCs w:val="18"/>
        <w:rtl w:val="0"/>
      </w:rPr>
      <w:t xml:space="preserve">Ficha de verificación de entregable de hito</w:t>
    </w:r>
  </w:p>
  <w:p w:rsidR="00000000" w:rsidDel="00000000" w:rsidP="00000000" w:rsidRDefault="00000000" w:rsidRPr="00000000" w14:paraId="0000001D">
    <w:pPr>
      <w:spacing w:line="240" w:lineRule="auto"/>
      <w:jc w:val="right"/>
      <w:rPr>
        <w:sz w:val="20"/>
        <w:szCs w:val="20"/>
      </w:rPr>
    </w:pPr>
    <w:r w:rsidDel="00000000" w:rsidR="00000000" w:rsidRPr="00000000">
      <w:rPr>
        <w:rFonts w:ascii="Source Sans Pro" w:cs="Source Sans Pro" w:eastAsia="Source Sans Pro" w:hAnsi="Source Sans Pro"/>
        <w:b w:val="1"/>
        <w:color w:val="404040"/>
        <w:sz w:val="18"/>
        <w:szCs w:val="18"/>
        <w:rtl w:val="0"/>
      </w:rPr>
      <w:t xml:space="preserve">Hito 6 - MXSPG0001</w:t>
    </w:r>
    <w:r w:rsidDel="00000000" w:rsidR="00000000" w:rsidRPr="00000000">
      <w:rPr>
        <w:rtl w:val="0"/>
      </w:rPr>
    </w:r>
  </w:p>
  <w:p w:rsidR="00000000" w:rsidDel="00000000" w:rsidP="00000000" w:rsidRDefault="00000000" w:rsidRPr="00000000" w14:paraId="0000001E">
    <w:pPr>
      <w:jc w:val="left"/>
      <w:rPr>
        <w:sz w:val="20"/>
        <w:szCs w:val="20"/>
      </w:rPr>
    </w:pPr>
    <w:r w:rsidDel="00000000" w:rsidR="00000000" w:rsidRPr="00000000">
      <w:rPr/>
      <w:pict>
        <v:shape id="WordPictureWatermark1" style="position:absolute;width:372.0pt;height:469.2989763779528pt;rotation:0;z-index:-503316481;mso-position-horizontal-relative:margin;mso-position-horizontal:absolute;margin-left:386.7518897637795pt;mso-position-vertical-relative:margin;mso-position-vertical:absolute;margin-top:1.40251968503937pt;" alt="" type="#_x0000_t75">
          <v:imagedata cropbottom="9553f" cropleft="0f" cropright="0f" croptop="-7738f" r:id="rId3" o:title="image3.png"/>
        </v:shape>
      </w:pict>
    </w:r>
    <w:r w:rsidDel="00000000" w:rsidR="00000000" w:rsidRPr="00000000">
      <w:rPr>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3GhdfFeKi1bet9X3VR_LVK2b-oS_guQ3/view?usp=sharing" TargetMode="External"/><Relationship Id="rId10" Type="http://schemas.openxmlformats.org/officeDocument/2006/relationships/hyperlink" Target="https://drive.google.com/file/d/1OxLcxG01BUBc9O46QsBkBSsFYnLkPvuA/view?usp=sharing" TargetMode="External"/><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1qlcXCfn7cn09cZS--0ZaS37Lc5iAsTk/view?usp=sharin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ecide.sanpedro.gob.mx" TargetMode="External"/><Relationship Id="rId8" Type="http://schemas.openxmlformats.org/officeDocument/2006/relationships/hyperlink" Target="https://pp.sanped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yIPqDBB8fJ6QvoR74tqvr0vIAw==">CgMxLjAyCGguZ2pkZ3hzMgloLjMwajB6bGwyCWguMWZvYjl0ZTIJaC4yZXQ5MnAwMghoLnR5amN3dDIOaC5tOHR2MnFyMWpqejgyDmguaGNjcmdlYnBoNWZhMg5oLnMzMW82cnRoNzJjbjIOaC5idDNncm5qcGJyZWYyCWguMXQzaDVzZjgAciExanFoR1BQVnBYUkJtNHFqQUx2MUVJQ25WYnF4bV91b3I=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