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Hito 5: Pilotaje</w:t>
      </w:r>
    </w:p>
    <w:p w:rsidR="00000000" w:rsidDel="00000000" w:rsidP="00000000" w:rsidRDefault="00000000" w:rsidRPr="00000000" w14:paraId="00000003">
      <w:pPr>
        <w:pStyle w:val="Subtitle"/>
        <w:rPr>
          <w:sz w:val="32"/>
          <w:szCs w:val="32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Sistema de contratación abierta para presupuestos participativos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sz w:val="32"/>
          <w:szCs w:val="32"/>
        </w:rPr>
      </w:pPr>
      <w:bookmarkStart w:colFirst="0" w:colLast="0" w:name="_heading=h.2et92p0" w:id="3"/>
      <w:bookmarkEnd w:id="3"/>
      <w:r w:rsidDel="00000000" w:rsidR="00000000" w:rsidRPr="00000000">
        <w:rPr>
          <w:sz w:val="32"/>
          <w:szCs w:val="32"/>
          <w:rtl w:val="0"/>
        </w:rPr>
        <w:t xml:space="preserve">Introducción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El presente documento muestra el trabajo realizado por parte de la Secretaría de Innovación y Participación Ciudadana para cumplir con el </w:t>
      </w:r>
      <w:r w:rsidDel="00000000" w:rsidR="00000000" w:rsidRPr="00000000">
        <w:rPr>
          <w:b w:val="1"/>
          <w:rtl w:val="0"/>
        </w:rPr>
        <w:t xml:space="preserve">HITO 5</w:t>
      </w:r>
      <w:r w:rsidDel="00000000" w:rsidR="00000000" w:rsidRPr="00000000">
        <w:rPr>
          <w:rtl w:val="0"/>
        </w:rPr>
        <w:t xml:space="preserve"> del compromiso del </w:t>
      </w:r>
      <w:r w:rsidDel="00000000" w:rsidR="00000000" w:rsidRPr="00000000">
        <w:rPr>
          <w:b w:val="1"/>
          <w:rtl w:val="0"/>
        </w:rPr>
        <w:t xml:space="preserve">Sistema de contratación abierta para presupuestos participativos</w:t>
      </w:r>
      <w:r w:rsidDel="00000000" w:rsidR="00000000" w:rsidRPr="00000000">
        <w:rPr>
          <w:rtl w:val="0"/>
        </w:rPr>
        <w:t xml:space="preserve"> de la Coalición Nuevo León Abierto. En este documento se desarrolla lo que se ha logrado hacer en cuanto al pilotaje de la herramienta en la Secretaría de Innovación y Participación Ciudadana y mostramos algunos resultados de la implementación, así como un progreso hasta el momento de la misma.</w:t>
      </w:r>
    </w:p>
    <w:p w:rsidR="00000000" w:rsidDel="00000000" w:rsidP="00000000" w:rsidRDefault="00000000" w:rsidRPr="00000000" w14:paraId="00000006">
      <w:pPr>
        <w:pStyle w:val="Heading1"/>
        <w:rPr>
          <w:sz w:val="32"/>
          <w:szCs w:val="32"/>
        </w:rPr>
      </w:pPr>
      <w:bookmarkStart w:colFirst="0" w:colLast="0" w:name="_heading=h.tyjcwt" w:id="4"/>
      <w:bookmarkEnd w:id="4"/>
      <w:r w:rsidDel="00000000" w:rsidR="00000000" w:rsidRPr="00000000">
        <w:rPr>
          <w:sz w:val="32"/>
          <w:szCs w:val="32"/>
          <w:rtl w:val="0"/>
        </w:rPr>
        <w:t xml:space="preserve">Desarrollo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En el hito cuatro,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Mejora de Decide San Pedro e integración de funcionalidades de contrataciones abiertas</w:t>
        </w:r>
      </w:hyperlink>
      <w:r w:rsidDel="00000000" w:rsidR="00000000" w:rsidRPr="00000000">
        <w:rPr>
          <w:rtl w:val="0"/>
        </w:rPr>
        <w:t xml:space="preserve">, describimos el desarrollo de las interfaces implementadas para el sistema de contrataciones abiertas para presupuesto participativo, estás interfaces fueron presentadas a los enlaces de las áreas operativas del presupuesto participativo y se realizó un pilotaje a través de cuatro etapas: Planificación y Preparación, Implementación del pilotaje, Evaluación y ajustes, y, Despliegue y seguimiento.</w:t>
      </w:r>
    </w:p>
    <w:p w:rsidR="00000000" w:rsidDel="00000000" w:rsidP="00000000" w:rsidRDefault="00000000" w:rsidRPr="00000000" w14:paraId="00000008">
      <w:pPr>
        <w:pStyle w:val="Heading3"/>
        <w:rPr/>
      </w:pPr>
      <w:bookmarkStart w:colFirst="0" w:colLast="0" w:name="_heading=h.rf8lpxmd3zkb" w:id="5"/>
      <w:bookmarkEnd w:id="5"/>
      <w:r w:rsidDel="00000000" w:rsidR="00000000" w:rsidRPr="00000000">
        <w:rPr>
          <w:rtl w:val="0"/>
        </w:rPr>
        <w:t xml:space="preserve">Proceso de pilotaje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El proceso de pilotaje está compuesto por: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Planificación y preparación: </w:t>
      </w:r>
      <w:r w:rsidDel="00000000" w:rsidR="00000000" w:rsidRPr="00000000">
        <w:rPr>
          <w:rtl w:val="0"/>
        </w:rPr>
        <w:t xml:space="preserve">A través de la Dirección de Innovación, se implementa el desarrollo de la plataforma en un entorno de pruebas, donde se valida y confirma su funcionamiento en conjunto con la Coordinación de Presupuesto Participativo de la Dirección de Participación Ciudadana. Por último, se hace una identificación de usuarios de cada área operativa y se prepara un capacitación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Implementación del pilotaje:</w:t>
      </w:r>
      <w:r w:rsidDel="00000000" w:rsidR="00000000" w:rsidRPr="00000000">
        <w:rPr>
          <w:rtl w:val="0"/>
        </w:rPr>
        <w:t xml:space="preserve"> Se llevan a cabo capacitaciones específicas para las áreas operativas seleccionadas durante la fase inicial. Durante estas sesiones de formación, se activa el uso de la herramienta, se valida el despliegue y se realiza una revisión para detectar y ajustar cualquier problema en el diseño y la funcionalidad de manera oportuna;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Evaluación y ajustes:</w:t>
      </w:r>
      <w:r w:rsidDel="00000000" w:rsidR="00000000" w:rsidRPr="00000000">
        <w:rPr>
          <w:rtl w:val="0"/>
        </w:rPr>
        <w:t xml:space="preserve"> Tras finalizar las capacitaciones, el sistema se mantiene bajo monitoreo continuo. Se recopilan opiniones y datos sobre su uso, y los ajustes necesarios se evalúan y aplican para mejorar la plataforma;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Despliegue y seguimiento:</w:t>
      </w:r>
      <w:r w:rsidDel="00000000" w:rsidR="00000000" w:rsidRPr="00000000">
        <w:rPr>
          <w:rtl w:val="0"/>
        </w:rPr>
        <w:t xml:space="preserve"> La Dirección de Innovación se encarga de garantizar que todos los problemas se hayan resuelto y que la plataforma esté completamente preparada para su uso general. Posteriormente, la Coordinación de Presupuesto Participativo lleva a cabo un seguimiento post-lanzamiento para resolver cualquier problema residual y solicitar a la Dirección de Innovación ajustes necesarios a la plataforma.</w:t>
      </w:r>
    </w:p>
    <w:p w:rsidR="00000000" w:rsidDel="00000000" w:rsidP="00000000" w:rsidRDefault="00000000" w:rsidRPr="00000000" w14:paraId="00000012">
      <w:pPr>
        <w:pStyle w:val="Heading3"/>
        <w:rPr/>
      </w:pPr>
      <w:bookmarkStart w:colFirst="0" w:colLast="0" w:name="_heading=h.m8tv2qr1jjz8" w:id="6"/>
      <w:bookmarkEnd w:id="6"/>
      <w:r w:rsidDel="00000000" w:rsidR="00000000" w:rsidRPr="00000000">
        <w:rPr>
          <w:rtl w:val="0"/>
        </w:rPr>
        <w:t xml:space="preserve">Resultados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Usuarios capacitados: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245.0" w:type="dxa"/>
        <w:jc w:val="left"/>
        <w:tblLayout w:type="fixed"/>
        <w:tblLook w:val="0600"/>
      </w:tblPr>
      <w:tblGrid>
        <w:gridCol w:w="4560"/>
        <w:gridCol w:w="1365"/>
        <w:gridCol w:w="1320"/>
        <w:tblGridChange w:id="0">
          <w:tblGrid>
            <w:gridCol w:w="4560"/>
            <w:gridCol w:w="1365"/>
            <w:gridCol w:w="132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shd w:fill="00000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Secretaria</w:t>
            </w:r>
          </w:p>
        </w:tc>
        <w:tc>
          <w:tcPr>
            <w:tcBorders>
              <w:top w:color="000000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shd w:fill="00000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Conteo de usuarios</w:t>
            </w:r>
          </w:p>
        </w:tc>
        <w:tc>
          <w:tcPr>
            <w:tcBorders>
              <w:top w:color="000000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shd w:fill="00000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Porcentaje de usuarios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Secretaría de Servicios Públicos y Medio Ambiente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21.8</w:t>
            </w:r>
            <w:r w:rsidDel="00000000" w:rsidR="00000000" w:rsidRPr="00000000">
              <w:rPr>
                <w:rtl w:val="0"/>
              </w:rPr>
              <w:t xml:space="preserve">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Secretaría de Innovación y Participación Ciudadana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15.8</w:t>
            </w:r>
            <w:r w:rsidDel="00000000" w:rsidR="00000000" w:rsidRPr="00000000">
              <w:rPr>
                <w:rtl w:val="0"/>
              </w:rPr>
              <w:t xml:space="preserve">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Descentralizados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11.9%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Secretaría de Desarrollo Social y Humano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10.9%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Secretaría de Infraestructura y Obras Públicas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7.9%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000000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Secretaría de Seguridad Pública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7.9%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000000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Dirección General para el Desarrollo Integral de la Familia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000000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Secretaría de Cultura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000000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Secretaría de Desarrollo Urbano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000000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Secretario del Republicano Ayuntamiento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000000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Secretaría de Finanzas y Tesorería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000000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Secretaría de Administración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000000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Secretaría General 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1%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Ajustes realizados a la plataforma: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Estandarización de información existente en el sistema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pp.sanpedro.gob.mx</w:t>
        </w:r>
      </w:hyperlink>
      <w:r w:rsidDel="00000000" w:rsidR="00000000" w:rsidRPr="00000000">
        <w:rPr>
          <w:rtl w:val="0"/>
        </w:rPr>
        <w:t xml:space="preserve"> al EDCA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 realizó un ajuste a la estructura existente de seguimientos de proyectos de presupuesto participativo para que de manera automática todos tuvieran la misma estructura homologada al EDCA</w:t>
      </w:r>
    </w:p>
    <w:p w:rsidR="00000000" w:rsidDel="00000000" w:rsidP="00000000" w:rsidRDefault="00000000" w:rsidRPr="00000000" w14:paraId="0000004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Carga masiva de información base y generación de estructura para ser transportada al EDCA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Se realizó una carga masiva de información base para que la información a ser publicada no generará duplicación de esfuerzos y de manera automática tomará la estructura base</w:t>
      </w:r>
    </w:p>
    <w:p w:rsidR="00000000" w:rsidDel="00000000" w:rsidP="00000000" w:rsidRDefault="00000000" w:rsidRPr="00000000" w14:paraId="0000004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Servicios automatizados para generar archivos públicos en formato json alineados al EDCA 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 genera un proceso en segundo plano para que de manera automática se actualice la información pública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 genera un proceso en segundo plano para validar la información y estructura a publicar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Flujo de componentes: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Dentro de los trabajos realizados al generar el </w:t>
      </w:r>
      <w:r w:rsidDel="00000000" w:rsidR="00000000" w:rsidRPr="00000000">
        <w:rPr>
          <w:b w:val="1"/>
          <w:rtl w:val="0"/>
        </w:rPr>
        <w:t xml:space="preserve">sistema de contratación abierta para presupuestos participativos</w:t>
      </w:r>
      <w:r w:rsidDel="00000000" w:rsidR="00000000" w:rsidRPr="00000000">
        <w:rPr>
          <w:rtl w:val="0"/>
        </w:rPr>
        <w:t xml:space="preserve"> radica en cinco componentes nuevos que se agregaron al existente de presupuesto participativo, estos componentes se pueden visualizar en la Imagen 1 del presente documento.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418738" cy="2024613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8738" cy="2024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Imagen 1: Componentes que conforman el sistema de contratación abierta para presupuesto participativo.</w:t>
      </w:r>
    </w:p>
    <w:p w:rsidR="00000000" w:rsidDel="00000000" w:rsidP="00000000" w:rsidRDefault="00000000" w:rsidRPr="00000000" w14:paraId="00000052">
      <w:pPr>
        <w:pStyle w:val="Heading3"/>
        <w:rPr/>
      </w:pPr>
      <w:bookmarkStart w:colFirst="0" w:colLast="0" w:name="_heading=h.hccrgebph5fa" w:id="7"/>
      <w:bookmarkEnd w:id="7"/>
      <w:r w:rsidDel="00000000" w:rsidR="00000000" w:rsidRPr="00000000">
        <w:rPr>
          <w:rtl w:val="0"/>
        </w:rPr>
        <w:t xml:space="preserve">Hallazgos 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implementación de un sistema de contrataciones abiertas para proyectos de presupuesto participativo tiene el principal reto de acoplar la operación de toda una organización para ser homologada a un estándar, por motivo, la Dirección de Innovación tomó la decisión de ajustar un sistema existente ya apropiado y automatizar los procesos para generar en segundo plano los archivos a publicar acoplados al Estándar de Datos para las Contrataciones Abiertas.  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Los puntos claves para que un sistema de contrataciones abiertas para proyectos de presupuesto participativo se pueda lograr radica en estos principales ejes: </w:t>
      </w:r>
    </w:p>
    <w:p w:rsidR="00000000" w:rsidDel="00000000" w:rsidP="00000000" w:rsidRDefault="00000000" w:rsidRPr="00000000" w14:paraId="00000055">
      <w:pPr>
        <w:widowControl w:val="0"/>
        <w:numPr>
          <w:ilvl w:val="1"/>
          <w:numId w:val="3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conocer avance de proyectos en </w:t>
      </w:r>
      <w:r w:rsidDel="00000000" w:rsidR="00000000" w:rsidRPr="00000000">
        <w:rPr>
          <w:b w:val="1"/>
          <w:rtl w:val="0"/>
        </w:rPr>
        <w:t xml:space="preserve">tiempo real</w:t>
      </w:r>
    </w:p>
    <w:p w:rsidR="00000000" w:rsidDel="00000000" w:rsidP="00000000" w:rsidRDefault="00000000" w:rsidRPr="00000000" w14:paraId="00000056">
      <w:pPr>
        <w:widowControl w:val="0"/>
        <w:numPr>
          <w:ilvl w:val="1"/>
          <w:numId w:val="3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dar </w:t>
      </w:r>
      <w:r w:rsidDel="00000000" w:rsidR="00000000" w:rsidRPr="00000000">
        <w:rPr>
          <w:b w:val="1"/>
          <w:rtl w:val="0"/>
        </w:rPr>
        <w:t xml:space="preserve">trazabilidad</w:t>
      </w:r>
      <w:r w:rsidDel="00000000" w:rsidR="00000000" w:rsidRPr="00000000">
        <w:rPr>
          <w:rtl w:val="0"/>
        </w:rPr>
        <w:t xml:space="preserve"> al proceso interno</w:t>
      </w:r>
    </w:p>
    <w:p w:rsidR="00000000" w:rsidDel="00000000" w:rsidP="00000000" w:rsidRDefault="00000000" w:rsidRPr="00000000" w14:paraId="00000057">
      <w:pPr>
        <w:widowControl w:val="0"/>
        <w:numPr>
          <w:ilvl w:val="1"/>
          <w:numId w:val="3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tener documentos públicos </w:t>
      </w:r>
      <w:r w:rsidDel="00000000" w:rsidR="00000000" w:rsidRPr="00000000">
        <w:rPr>
          <w:b w:val="1"/>
          <w:rtl w:val="0"/>
        </w:rPr>
        <w:t xml:space="preserve">abiertos estandarizados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rPr/>
      </w:pPr>
      <w:bookmarkStart w:colFirst="0" w:colLast="0" w:name="_heading=h.s31o6rth72cn" w:id="8"/>
      <w:bookmarkEnd w:id="8"/>
      <w:r w:rsidDel="00000000" w:rsidR="00000000" w:rsidRPr="00000000">
        <w:rPr>
          <w:rtl w:val="0"/>
        </w:rPr>
        <w:t xml:space="preserve">Evidencia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Se puede conseguir evidencia fotográfica de las fases de capacitación en campo en el siguiente enlace: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 Evidencia fotográfica - Google Drive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rPr>
          <w:sz w:val="32"/>
          <w:szCs w:val="32"/>
        </w:rPr>
      </w:pPr>
      <w:bookmarkStart w:colFirst="0" w:colLast="0" w:name="_heading=h.1t3h5sf" w:id="9"/>
      <w:bookmarkEnd w:id="9"/>
      <w:r w:rsidDel="00000000" w:rsidR="00000000" w:rsidRPr="00000000">
        <w:rPr>
          <w:sz w:val="32"/>
          <w:szCs w:val="32"/>
          <w:rtl w:val="0"/>
        </w:rPr>
        <w:t xml:space="preserve">Conclusiones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En general, la adopción del </w:t>
      </w:r>
      <w:r w:rsidDel="00000000" w:rsidR="00000000" w:rsidRPr="00000000">
        <w:rPr>
          <w:b w:val="1"/>
          <w:rtl w:val="0"/>
        </w:rPr>
        <w:t xml:space="preserve">Sistema de contratación abierta para presupuestos participativos</w:t>
      </w:r>
      <w:r w:rsidDel="00000000" w:rsidR="00000000" w:rsidRPr="00000000">
        <w:rPr>
          <w:rtl w:val="0"/>
        </w:rPr>
        <w:t xml:space="preserve"> sigue en marcha y la plataforma se encuentra en uso y actualización de información de acuerdo al avance y seguimiento de los proyectos ganadores de presupuesto participativo a través de la Coordinación de Presupuesto Participativo y las áreas operativas.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1909" w:w="16834" w:orient="landscape"/>
      <w:pgMar w:bottom="1133.8582677165355" w:top="1133.8582677165355" w:left="1133.8582677165355" w:right="1133.8582677165355" w:header="680.3149606299213" w:footer="680.31496062992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jc w:val="right"/>
      <w:rPr>
        <w:rFonts w:ascii="Source Sans Pro" w:cs="Source Sans Pro" w:eastAsia="Source Sans Pro" w:hAnsi="Source Sans Pro"/>
        <w:b w:val="1"/>
        <w:color w:val="404040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Source Sans Pro" w:cs="Source Sans Pro" w:eastAsia="Source Sans Pro" w:hAnsi="Source Sans Pro"/>
        <w:b w:val="1"/>
        <w:color w:val="404040"/>
        <w:sz w:val="24"/>
        <w:szCs w:val="24"/>
        <w:rtl w:val="0"/>
      </w:rPr>
      <w:t xml:space="preserve">C</w:t>
    </w:r>
    <w:r w:rsidDel="00000000" w:rsidR="00000000" w:rsidRPr="00000000">
      <w:rPr>
        <w:rFonts w:ascii="Source Sans Pro" w:cs="Source Sans Pro" w:eastAsia="Source Sans Pro" w:hAnsi="Source Sans Pro"/>
        <w:b w:val="1"/>
        <w:color w:val="404040"/>
        <w:rtl w:val="0"/>
      </w:rPr>
      <w:t xml:space="preserve">oalición Nuevo León Abierto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-49462</wp:posOffset>
          </wp:positionH>
          <wp:positionV relativeFrom="paragraph">
            <wp:posOffset>-295273</wp:posOffset>
          </wp:positionV>
          <wp:extent cx="1466850" cy="397238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7322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3972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-9523</wp:posOffset>
          </wp:positionH>
          <wp:positionV relativeFrom="paragraph">
            <wp:posOffset>245931</wp:posOffset>
          </wp:positionV>
          <wp:extent cx="1056413" cy="561637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6413" cy="56163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spacing w:line="240" w:lineRule="auto"/>
      <w:jc w:val="right"/>
      <w:rPr>
        <w:rFonts w:ascii="Source Sans Pro" w:cs="Source Sans Pro" w:eastAsia="Source Sans Pro" w:hAnsi="Source Sans Pro"/>
        <w:color w:val="404040"/>
        <w:sz w:val="18"/>
        <w:szCs w:val="18"/>
      </w:rPr>
    </w:pPr>
    <w:r w:rsidDel="00000000" w:rsidR="00000000" w:rsidRPr="00000000">
      <w:rPr>
        <w:rFonts w:ascii="Source Sans Pro" w:cs="Source Sans Pro" w:eastAsia="Source Sans Pro" w:hAnsi="Source Sans Pro"/>
        <w:color w:val="404040"/>
        <w:sz w:val="18"/>
        <w:szCs w:val="18"/>
        <w:rtl w:val="0"/>
      </w:rPr>
      <w:t xml:space="preserve">Plan de Acción Local de Gobierno Abierto 2022 – 2024 de Nuevo León</w:t>
    </w:r>
  </w:p>
  <w:p w:rsidR="00000000" w:rsidDel="00000000" w:rsidP="00000000" w:rsidRDefault="00000000" w:rsidRPr="00000000" w14:paraId="00000062">
    <w:pPr>
      <w:spacing w:line="240" w:lineRule="auto"/>
      <w:jc w:val="right"/>
      <w:rPr>
        <w:rFonts w:ascii="Source Sans Pro" w:cs="Source Sans Pro" w:eastAsia="Source Sans Pro" w:hAnsi="Source Sans Pro"/>
        <w:color w:val="40404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spacing w:line="240" w:lineRule="auto"/>
      <w:jc w:val="right"/>
      <w:rPr>
        <w:rFonts w:ascii="Source Sans Pro" w:cs="Source Sans Pro" w:eastAsia="Source Sans Pro" w:hAnsi="Source Sans Pro"/>
        <w:color w:val="404040"/>
        <w:sz w:val="18"/>
        <w:szCs w:val="18"/>
      </w:rPr>
    </w:pPr>
    <w:r w:rsidDel="00000000" w:rsidR="00000000" w:rsidRPr="00000000">
      <w:rPr>
        <w:rFonts w:ascii="Source Sans Pro" w:cs="Source Sans Pro" w:eastAsia="Source Sans Pro" w:hAnsi="Source Sans Pro"/>
        <w:color w:val="404040"/>
        <w:sz w:val="18"/>
        <w:szCs w:val="18"/>
        <w:rtl w:val="0"/>
      </w:rPr>
      <w:t xml:space="preserve">Ficha de verificación de entregable de hito</w:t>
    </w:r>
  </w:p>
  <w:p w:rsidR="00000000" w:rsidDel="00000000" w:rsidP="00000000" w:rsidRDefault="00000000" w:rsidRPr="00000000" w14:paraId="00000064">
    <w:pPr>
      <w:spacing w:line="240" w:lineRule="auto"/>
      <w:jc w:val="right"/>
      <w:rPr>
        <w:sz w:val="20"/>
        <w:szCs w:val="20"/>
      </w:rPr>
    </w:pPr>
    <w:r w:rsidDel="00000000" w:rsidR="00000000" w:rsidRPr="00000000">
      <w:rPr>
        <w:rFonts w:ascii="Source Sans Pro" w:cs="Source Sans Pro" w:eastAsia="Source Sans Pro" w:hAnsi="Source Sans Pro"/>
        <w:b w:val="1"/>
        <w:color w:val="404040"/>
        <w:sz w:val="18"/>
        <w:szCs w:val="18"/>
        <w:rtl w:val="0"/>
      </w:rPr>
      <w:t xml:space="preserve">Hito 5 - MXSPG0001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jc w:val="left"/>
      <w:rPr>
        <w:sz w:val="20"/>
        <w:szCs w:val="20"/>
      </w:rPr>
    </w:pPr>
    <w:r w:rsidDel="00000000" w:rsidR="00000000" w:rsidRPr="00000000">
      <w:rPr/>
      <w:pict>
        <v:shape id="WordPictureWatermark1" style="position:absolute;width:372.0pt;height:469.2990551181102pt;rotation:0;z-index:-503316481;mso-position-horizontal-relative:margin;mso-position-horizontal:absolute;margin-left:386.75196850393695pt;mso-position-vertical-relative:margin;mso-position-vertical:absolute;margin-top:1.40251968503937pt;" alt="" type="#_x0000_t75">
          <v:imagedata cropbottom="9553f" cropleft="0f" cropright="0f" croptop="-7738f" r:id="rId3" o:title="image1.png"/>
        </v:shape>
      </w:pict>
    </w:r>
    <w:r w:rsidDel="00000000" w:rsidR="00000000" w:rsidRPr="00000000">
      <w:rPr>
        <w:rtl w:val="0"/>
      </w:rPr>
      <w:t xml:space="preserve">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rive.google.com/drive/folders/14UDTNRXTwNKYzI1B1OdEbk_tJ3mKAMwL" TargetMode="External"/><Relationship Id="rId12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labierto.org/assemblies/PALNL22-24/f/5/results/107" TargetMode="External"/><Relationship Id="rId8" Type="http://schemas.openxmlformats.org/officeDocument/2006/relationships/hyperlink" Target="http://pp.sanpedro.gob.m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nxhRDVAeL8LAH2FSPmNsKQySgw==">CgMxLjAyCGguZ2pkZ3hzMgloLjMwajB6bGwyCWguMWZvYjl0ZTIJaC4yZXQ5MnAwMghoLnR5amN3dDIOaC5yZjhscHhtZDN6a2IyDmgubTh0djJxcjFqano4Mg5oLmhjY3JnZWJwaDVmYTIOaC5zMzFvNnJ0aDcyY24yCWguMXQzaDVzZjgAciExeUhxRmVoMUdNcWV3eFVTVEZPdTBSLUNLQVpEdEptMnY=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