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Hito 9: Documento de buenas prácticas</w:t>
      </w:r>
    </w:p>
    <w:p w:rsidR="00000000" w:rsidDel="00000000" w:rsidP="00000000" w:rsidRDefault="00000000" w:rsidRPr="00000000" w14:paraId="00000003">
      <w:pPr>
        <w:pStyle w:val="Subtitle"/>
        <w:rPr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32"/>
          <w:szCs w:val="32"/>
        </w:rPr>
      </w:pPr>
      <w:bookmarkStart w:colFirst="0" w:colLast="0" w:name="_heading=h.2et92p0" w:id="3"/>
      <w:bookmarkEnd w:id="3"/>
      <w:r w:rsidDel="00000000" w:rsidR="00000000" w:rsidRPr="00000000">
        <w:rPr>
          <w:sz w:val="32"/>
          <w:szCs w:val="32"/>
          <w:rtl w:val="0"/>
        </w:rPr>
        <w:t xml:space="preserve">Introducción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 presente documento muestra el trabajo realizado por parte de la Secretaría de Innovación y Participación Ciudadana para cumplir con el </w:t>
      </w:r>
      <w:r w:rsidDel="00000000" w:rsidR="00000000" w:rsidRPr="00000000">
        <w:rPr>
          <w:b w:val="1"/>
          <w:rtl w:val="0"/>
        </w:rPr>
        <w:t xml:space="preserve">HITO 9</w:t>
      </w:r>
      <w:r w:rsidDel="00000000" w:rsidR="00000000" w:rsidRPr="00000000">
        <w:rPr>
          <w:rtl w:val="0"/>
        </w:rPr>
        <w:t xml:space="preserve"> del compromiso del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de la Coalición Nuevo León Abierto. En este documento se exponen los trabajos realizados en materia de buenas prácticas relativo a la publicación de información de contrataciones abiertas de proyectos ganadores durante el ejercicio vigente de presupuesto participativo liderado por la Secretaría de Innovación y Participación Ciudadana.</w:t>
      </w:r>
    </w:p>
    <w:p w:rsidR="00000000" w:rsidDel="00000000" w:rsidP="00000000" w:rsidRDefault="00000000" w:rsidRPr="00000000" w14:paraId="00000006">
      <w:pPr>
        <w:pStyle w:val="Heading1"/>
        <w:rPr>
          <w:sz w:val="32"/>
          <w:szCs w:val="32"/>
        </w:rPr>
      </w:pPr>
      <w:bookmarkStart w:colFirst="0" w:colLast="0" w:name="_heading=h.tyjcwt" w:id="4"/>
      <w:bookmarkEnd w:id="4"/>
      <w:r w:rsidDel="00000000" w:rsidR="00000000" w:rsidRPr="00000000">
        <w:rPr>
          <w:sz w:val="32"/>
          <w:szCs w:val="32"/>
          <w:rtl w:val="0"/>
        </w:rPr>
        <w:t xml:space="preserve">Liberación de código abierto</w:t>
      </w:r>
    </w:p>
    <w:p w:rsidR="00000000" w:rsidDel="00000000" w:rsidP="00000000" w:rsidRDefault="00000000" w:rsidRPr="00000000" w14:paraId="00000007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contempla una publicación continua del avance y seguimiento de los proyectos ganadores del presupuesto participativo en su edición 2023, la página principal del proyecto de presupuesto participativo se encuentra en el siguiente enlace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https://decide.sanpedro.gob.mx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Los trabajos realizados en 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son liberados en formato código abierto, el objetivo principal es fomentar la transparencia, la colaboración, la innovación y la sostenibilidad, creando un entorno de desarrollo más robusto y adaptable. Se puede ver la publicación del código en el siguiente enlace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https://github.com/sanpgg/consul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pStyle w:val="Heading1"/>
        <w:rPr>
          <w:sz w:val="32"/>
          <w:szCs w:val="32"/>
        </w:rPr>
      </w:pPr>
      <w:bookmarkStart w:colFirst="0" w:colLast="0" w:name="_heading=h.1t3h5sf" w:id="5"/>
      <w:bookmarkEnd w:id="5"/>
      <w:r w:rsidDel="00000000" w:rsidR="00000000" w:rsidRPr="00000000">
        <w:rPr>
          <w:sz w:val="32"/>
          <w:szCs w:val="32"/>
          <w:rtl w:val="0"/>
        </w:rPr>
        <w:t xml:space="preserve">Conclusiones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En general, la adopción del </w:t>
      </w:r>
      <w:r w:rsidDel="00000000" w:rsidR="00000000" w:rsidRPr="00000000">
        <w:rPr>
          <w:b w:val="1"/>
          <w:rtl w:val="0"/>
        </w:rPr>
        <w:t xml:space="preserve">Sistema de contratación abierta para presupuestos participativos</w:t>
      </w:r>
      <w:r w:rsidDel="00000000" w:rsidR="00000000" w:rsidRPr="00000000">
        <w:rPr>
          <w:rtl w:val="0"/>
        </w:rPr>
        <w:t xml:space="preserve"> sigue en marcha y la plataforma se encuentra en uso y actualización de información de acuerdo al avance y seguimiento de los proyectos ganadores de presupuesto participativo a través de la Coordinación de Presupuesto Participativo y las áreas operativas.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9" w:w="16834" w:orient="landscape"/>
      <w:pgMar w:bottom="1133.8582677165355" w:top="1133.8582677165355" w:left="1133.8582677165355" w:right="1133.8582677165355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>
        <w:rFonts w:ascii="Source Sans Pro" w:cs="Source Sans Pro" w:eastAsia="Source Sans Pro" w:hAnsi="Source Sans Pro"/>
        <w:b w:val="1"/>
        <w:color w:val="40404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sz w:val="24"/>
        <w:szCs w:val="24"/>
        <w:rtl w:val="0"/>
      </w:rPr>
      <w:t xml:space="preserve">C</w:t>
    </w: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rtl w:val="0"/>
      </w:rPr>
      <w:t xml:space="preserve">oalición Nuevo León Abierto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-49459</wp:posOffset>
          </wp:positionH>
          <wp:positionV relativeFrom="paragraph">
            <wp:posOffset>-295270</wp:posOffset>
          </wp:positionV>
          <wp:extent cx="1466850" cy="39723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322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3972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-9520</wp:posOffset>
          </wp:positionH>
          <wp:positionV relativeFrom="paragraph">
            <wp:posOffset>245931</wp:posOffset>
          </wp:positionV>
          <wp:extent cx="1056413" cy="561637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6413" cy="5616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color w:val="404040"/>
        <w:sz w:val="18"/>
        <w:szCs w:val="18"/>
        <w:rtl w:val="0"/>
      </w:rPr>
      <w:t xml:space="preserve">Plan de Acción Local de Gobierno Abierto 2022 – 2024 de Nuevo León</w:t>
    </w:r>
  </w:p>
  <w:p w:rsidR="00000000" w:rsidDel="00000000" w:rsidP="00000000" w:rsidRDefault="00000000" w:rsidRPr="00000000" w14:paraId="00000011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line="240" w:lineRule="auto"/>
      <w:jc w:val="right"/>
      <w:rPr>
        <w:rFonts w:ascii="Source Sans Pro" w:cs="Source Sans Pro" w:eastAsia="Source Sans Pro" w:hAnsi="Source Sans Pro"/>
        <w:color w:val="404040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color w:val="404040"/>
        <w:sz w:val="18"/>
        <w:szCs w:val="18"/>
        <w:rtl w:val="0"/>
      </w:rPr>
      <w:t xml:space="preserve">Ficha de verificación de entregable de hito</w:t>
    </w:r>
  </w:p>
  <w:p w:rsidR="00000000" w:rsidDel="00000000" w:rsidP="00000000" w:rsidRDefault="00000000" w:rsidRPr="00000000" w14:paraId="00000013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404040"/>
        <w:sz w:val="18"/>
        <w:szCs w:val="18"/>
        <w:rtl w:val="0"/>
      </w:rPr>
      <w:t xml:space="preserve">Hito 9 - MXSPG0001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left"/>
      <w:rPr>
        <w:sz w:val="20"/>
        <w:szCs w:val="20"/>
      </w:rPr>
    </w:pPr>
    <w:r w:rsidDel="00000000" w:rsidR="00000000" w:rsidRPr="00000000">
      <w:rPr/>
      <w:pict>
        <v:shape id="WordPictureWatermark1" style="position:absolute;width:372.0pt;height:469.2989763779528pt;rotation:0;z-index:-503316481;mso-position-horizontal-relative:margin;mso-position-horizontal:absolute;margin-left:386.7518897637795pt;mso-position-vertical-relative:margin;mso-position-vertical:absolute;margin-top:1.40251968503937pt;" alt="" type="#_x0000_t75">
          <v:imagedata cropbottom="9553f" cropleft="0f" cropright="0f" croptop="-7738f" r:id="rId3" o:title="image3.png"/>
        </v:shape>
      </w:pict>
    </w: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ecide.sanpedro.gob.mx" TargetMode="External"/><Relationship Id="rId8" Type="http://schemas.openxmlformats.org/officeDocument/2006/relationships/hyperlink" Target="https://github.com/sanpgg/consu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tndGpbI6DiGeBnr4pT2KTvfiw==">CgMxLjAyCGguZ2pkZ3hzMgloLjMwajB6bGwyCWguMWZvYjl0ZTIJaC4yZXQ5MnAwMghoLnR5amN3dDIJaC4xdDNoNXNmOAByITF1RndmOFcwZzc3RVNEVHVpMjRjM21IbkFaNmgtd1liTw==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