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fvtz9i1dq7sh" w:id="0"/>
      <w:bookmarkEnd w:id="0"/>
      <w:r w:rsidDel="00000000" w:rsidR="00000000" w:rsidRPr="00000000">
        <w:rPr>
          <w:rtl w:val="0"/>
        </w:rPr>
      </w:r>
    </w:p>
    <w:p w:rsidR="00000000" w:rsidDel="00000000" w:rsidP="00000000" w:rsidRDefault="00000000" w:rsidRPr="00000000" w14:paraId="00000002">
      <w:pPr>
        <w:pStyle w:val="Title"/>
        <w:rPr/>
      </w:pPr>
      <w:bookmarkStart w:colFirst="0" w:colLast="0" w:name="_v17uqipntoc6" w:id="1"/>
      <w:bookmarkEnd w:id="1"/>
      <w:r w:rsidDel="00000000" w:rsidR="00000000" w:rsidRPr="00000000">
        <w:rPr>
          <w:rtl w:val="0"/>
        </w:rPr>
        <w:t xml:space="preserve">Hito 3: Análisis de datos e inventario de información de contrataciones públicas</w:t>
      </w:r>
    </w:p>
    <w:p w:rsidR="00000000" w:rsidDel="00000000" w:rsidP="00000000" w:rsidRDefault="00000000" w:rsidRPr="00000000" w14:paraId="00000003">
      <w:pPr>
        <w:pStyle w:val="Subtitle"/>
        <w:rPr/>
      </w:pPr>
      <w:bookmarkStart w:colFirst="0" w:colLast="0" w:name="_6g4yg04oehck" w:id="2"/>
      <w:bookmarkEnd w:id="2"/>
      <w:r w:rsidDel="00000000" w:rsidR="00000000" w:rsidRPr="00000000">
        <w:rPr>
          <w:rtl w:val="0"/>
        </w:rPr>
        <w:t xml:space="preserve">Sistema de contratación abierta para presupuestos participativos</w:t>
      </w:r>
    </w:p>
    <w:p w:rsidR="00000000" w:rsidDel="00000000" w:rsidP="00000000" w:rsidRDefault="00000000" w:rsidRPr="00000000" w14:paraId="00000004">
      <w:pPr>
        <w:pStyle w:val="Heading1"/>
        <w:rPr>
          <w:sz w:val="32"/>
          <w:szCs w:val="32"/>
        </w:rPr>
      </w:pPr>
      <w:bookmarkStart w:colFirst="0" w:colLast="0" w:name="_rs2hhag2ko5p" w:id="3"/>
      <w:bookmarkEnd w:id="3"/>
      <w:r w:rsidDel="00000000" w:rsidR="00000000" w:rsidRPr="00000000">
        <w:rPr>
          <w:rtl w:val="0"/>
        </w:rPr>
      </w:r>
    </w:p>
    <w:p w:rsidR="00000000" w:rsidDel="00000000" w:rsidP="00000000" w:rsidRDefault="00000000" w:rsidRPr="00000000" w14:paraId="00000005">
      <w:pPr>
        <w:pStyle w:val="Heading1"/>
        <w:rPr>
          <w:sz w:val="32"/>
          <w:szCs w:val="32"/>
        </w:rPr>
      </w:pPr>
      <w:bookmarkStart w:colFirst="0" w:colLast="0" w:name="_3c5tryygzcvy" w:id="4"/>
      <w:bookmarkEnd w:id="4"/>
      <w:r w:rsidDel="00000000" w:rsidR="00000000" w:rsidRPr="00000000">
        <w:rPr>
          <w:sz w:val="32"/>
          <w:szCs w:val="32"/>
          <w:rtl w:val="0"/>
        </w:rPr>
        <w:t xml:space="preserve">Introducción</w:t>
      </w:r>
    </w:p>
    <w:p w:rsidR="00000000" w:rsidDel="00000000" w:rsidP="00000000" w:rsidRDefault="00000000" w:rsidRPr="00000000" w14:paraId="00000006">
      <w:pPr>
        <w:rPr/>
      </w:pPr>
      <w:r w:rsidDel="00000000" w:rsidR="00000000" w:rsidRPr="00000000">
        <w:rPr>
          <w:rtl w:val="0"/>
        </w:rPr>
        <w:t xml:space="preserve">El presente documento muestra el trabajo realizado por parte de la Secretaría de Innovación y Participación Ciudadana para cumplir con el </w:t>
      </w:r>
      <w:r w:rsidDel="00000000" w:rsidR="00000000" w:rsidRPr="00000000">
        <w:rPr>
          <w:b w:val="1"/>
          <w:rtl w:val="0"/>
        </w:rPr>
        <w:t xml:space="preserve">HITO 3</w:t>
      </w:r>
      <w:r w:rsidDel="00000000" w:rsidR="00000000" w:rsidRPr="00000000">
        <w:rPr>
          <w:rtl w:val="0"/>
        </w:rPr>
        <w:t xml:space="preserve"> del compromiso del </w:t>
      </w:r>
      <w:r w:rsidDel="00000000" w:rsidR="00000000" w:rsidRPr="00000000">
        <w:rPr>
          <w:b w:val="1"/>
          <w:rtl w:val="0"/>
        </w:rPr>
        <w:t xml:space="preserve">Sistema de contratación abierta para presupuestos participativos</w:t>
      </w:r>
      <w:r w:rsidDel="00000000" w:rsidR="00000000" w:rsidRPr="00000000">
        <w:rPr>
          <w:rtl w:val="0"/>
        </w:rPr>
        <w:t xml:space="preserve"> de la Coalición Nuevo León Abierto. Se muestra un análisis e inventariado de información de rubros y documentación de contrataciones públicas entre dos sistemas existentes en el municipio: Plataforma de Infraestructura Abierta (PIA) y el Sistema Integral de Seguimiento de Obra Pública (SISOP) con el fin de compararlos e identificar rezagos de información para la toma de decisiones sobre el compromiso desde el área técnica y de documentación de proyectos. </w:t>
      </w:r>
      <w:r w:rsidDel="00000000" w:rsidR="00000000" w:rsidRPr="00000000">
        <w:rPr>
          <w:rtl w:val="0"/>
        </w:rPr>
      </w:r>
    </w:p>
    <w:p w:rsidR="00000000" w:rsidDel="00000000" w:rsidP="00000000" w:rsidRDefault="00000000" w:rsidRPr="00000000" w14:paraId="00000007">
      <w:pPr>
        <w:pStyle w:val="Heading1"/>
        <w:rPr>
          <w:sz w:val="32"/>
          <w:szCs w:val="32"/>
        </w:rPr>
      </w:pPr>
      <w:bookmarkStart w:colFirst="0" w:colLast="0" w:name="_71dbus3zc21o" w:id="5"/>
      <w:bookmarkEnd w:id="5"/>
      <w:r w:rsidDel="00000000" w:rsidR="00000000" w:rsidRPr="00000000">
        <w:rPr>
          <w:sz w:val="32"/>
          <w:szCs w:val="32"/>
          <w:rtl w:val="0"/>
        </w:rPr>
        <w:t xml:space="preserve">Desarrollo</w:t>
      </w:r>
    </w:p>
    <w:p w:rsidR="00000000" w:rsidDel="00000000" w:rsidP="00000000" w:rsidRDefault="00000000" w:rsidRPr="00000000" w14:paraId="00000008">
      <w:pPr>
        <w:ind w:left="0" w:firstLine="0"/>
        <w:rPr/>
      </w:pPr>
      <w:r w:rsidDel="00000000" w:rsidR="00000000" w:rsidRPr="00000000">
        <w:rPr>
          <w:rtl w:val="0"/>
        </w:rPr>
        <w:t xml:space="preserve">Para este inventario se decidió comparar el SISOP, que es la actual herramienta de seguimiento y rendición de cuentas de obras públicas del Municipio de San Pedro Garza García, y la PIA que tiene integrado el Estándar de Datos para Contrataciones Abiertas (EDCA) del Open Contracting Partnership. </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5625"/>
        <w:gridCol w:w="1815"/>
        <w:tblGridChange w:id="0">
          <w:tblGrid>
            <w:gridCol w:w="1920"/>
            <w:gridCol w:w="5625"/>
            <w:gridCol w:w="1815"/>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000000" w:val="clear"/>
            <w:tcMar>
              <w:top w:w="0.0" w:type="dxa"/>
              <w:left w:w="40.0" w:type="dxa"/>
              <w:bottom w:w="0.0" w:type="dxa"/>
              <w:right w:w="40.0" w:type="dxa"/>
            </w:tcMar>
            <w:vAlign w:val="center"/>
          </w:tcPr>
          <w:p w:rsidR="00000000" w:rsidDel="00000000" w:rsidP="00000000" w:rsidRDefault="00000000" w:rsidRPr="00000000" w14:paraId="0000000C">
            <w:pPr>
              <w:widowControl w:val="0"/>
              <w:jc w:val="center"/>
              <w:rPr/>
            </w:pPr>
            <w:r w:rsidDel="00000000" w:rsidR="00000000" w:rsidRPr="00000000">
              <w:rPr>
                <w:b w:val="1"/>
                <w:color w:val="ffffff"/>
                <w:rtl w:val="0"/>
              </w:rPr>
              <w:t xml:space="preserve">Fase Proyecto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Mar>
              <w:top w:w="0.0" w:type="dxa"/>
              <w:left w:w="40.0" w:type="dxa"/>
              <w:bottom w:w="0.0" w:type="dxa"/>
              <w:right w:w="40.0" w:type="dxa"/>
            </w:tcMar>
            <w:vAlign w:val="center"/>
          </w:tcPr>
          <w:p w:rsidR="00000000" w:rsidDel="00000000" w:rsidP="00000000" w:rsidRDefault="00000000" w:rsidRPr="00000000" w14:paraId="0000000D">
            <w:pPr>
              <w:widowControl w:val="0"/>
              <w:jc w:val="center"/>
              <w:rPr/>
            </w:pPr>
            <w:r w:rsidDel="00000000" w:rsidR="00000000" w:rsidRPr="00000000">
              <w:rPr>
                <w:b w:val="1"/>
                <w:color w:val="ffffff"/>
                <w:rtl w:val="0"/>
              </w:rPr>
              <w:t xml:space="preserve">Archivo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Mar>
              <w:top w:w="0.0" w:type="dxa"/>
              <w:left w:w="40.0" w:type="dxa"/>
              <w:bottom w:w="0.0" w:type="dxa"/>
              <w:right w:w="40.0" w:type="dxa"/>
            </w:tcMar>
            <w:vAlign w:val="center"/>
          </w:tcPr>
          <w:p w:rsidR="00000000" w:rsidDel="00000000" w:rsidP="00000000" w:rsidRDefault="00000000" w:rsidRPr="00000000" w14:paraId="0000000E">
            <w:pPr>
              <w:widowControl w:val="0"/>
              <w:jc w:val="center"/>
              <w:rPr/>
            </w:pPr>
            <w:r w:rsidDel="00000000" w:rsidR="00000000" w:rsidRPr="00000000">
              <w:rPr>
                <w:b w:val="1"/>
                <w:color w:val="ffffff"/>
                <w:rtl w:val="0"/>
              </w:rPr>
              <w:t xml:space="preserve">¿SISOP cumple con parámetros de PIA?</w:t>
            </w:r>
            <w:r w:rsidDel="00000000" w:rsidR="00000000" w:rsidRPr="00000000">
              <w:rPr>
                <w:rtl w:val="0"/>
              </w:rPr>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0F">
            <w:pPr>
              <w:widowControl w:val="0"/>
              <w:jc w:val="center"/>
              <w:rPr>
                <w:b w:val="1"/>
                <w:sz w:val="20"/>
                <w:szCs w:val="20"/>
              </w:rPr>
            </w:pPr>
            <w:r w:rsidDel="00000000" w:rsidR="00000000" w:rsidRPr="00000000">
              <w:rPr>
                <w:b w:val="1"/>
                <w:sz w:val="20"/>
                <w:szCs w:val="20"/>
                <w:rtl w:val="0"/>
              </w:rPr>
              <w:t xml:space="preserve">Planeación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10">
            <w:pPr>
              <w:widowControl w:val="0"/>
              <w:rPr/>
            </w:pPr>
            <w:r w:rsidDel="00000000" w:rsidR="00000000" w:rsidRPr="00000000">
              <w:rPr>
                <w:rtl w:val="0"/>
              </w:rPr>
              <w:t xml:space="preserve">Proyecto ejecutivo</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11">
            <w:pPr>
              <w:widowControl w:val="0"/>
              <w:jc w:val="center"/>
              <w:rPr/>
            </w:pPr>
            <w:r w:rsidDel="00000000" w:rsidR="00000000" w:rsidRPr="00000000">
              <w:rPr>
                <w:rtl w:val="0"/>
              </w:rPr>
              <w:t xml:space="preserve">NO</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13">
            <w:pPr>
              <w:widowControl w:val="0"/>
              <w:rPr/>
            </w:pPr>
            <w:r w:rsidDel="00000000" w:rsidR="00000000" w:rsidRPr="00000000">
              <w:rPr>
                <w:rtl w:val="0"/>
              </w:rPr>
              <w:t xml:space="preserve">Registro Único de Contratistas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14">
            <w:pPr>
              <w:widowControl w:val="0"/>
              <w:jc w:val="center"/>
              <w:rPr/>
            </w:pPr>
            <w:r w:rsidDel="00000000" w:rsidR="00000000" w:rsidRPr="00000000">
              <w:rPr>
                <w:rtl w:val="0"/>
              </w:rPr>
              <w:t xml:space="preserve">NO</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16">
            <w:pPr>
              <w:widowControl w:val="0"/>
              <w:rPr/>
            </w:pPr>
            <w:r w:rsidDel="00000000" w:rsidR="00000000" w:rsidRPr="00000000">
              <w:rPr>
                <w:rtl w:val="0"/>
              </w:rPr>
              <w:t xml:space="preserve">Contrato de supervisión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17">
            <w:pPr>
              <w:widowControl w:val="0"/>
              <w:jc w:val="center"/>
              <w:rPr/>
            </w:pPr>
            <w:r w:rsidDel="00000000" w:rsidR="00000000" w:rsidRPr="00000000">
              <w:rPr>
                <w:rtl w:val="0"/>
              </w:rPr>
              <w:t xml:space="preserve">NO</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19">
            <w:pPr>
              <w:widowControl w:val="0"/>
              <w:rPr/>
            </w:pPr>
            <w:r w:rsidDel="00000000" w:rsidR="00000000" w:rsidRPr="00000000">
              <w:rPr>
                <w:rtl w:val="0"/>
              </w:rPr>
              <w:t xml:space="preserve">Estudio de mercado</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1A">
            <w:pPr>
              <w:widowControl w:val="0"/>
              <w:jc w:val="center"/>
              <w:rPr/>
            </w:pPr>
            <w:r w:rsidDel="00000000" w:rsidR="00000000" w:rsidRPr="00000000">
              <w:rPr>
                <w:rtl w:val="0"/>
              </w:rPr>
              <w:t xml:space="preserve">NO</w:t>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1B">
            <w:pPr>
              <w:widowControl w:val="0"/>
              <w:jc w:val="center"/>
              <w:rPr>
                <w:b w:val="1"/>
                <w:sz w:val="20"/>
                <w:szCs w:val="20"/>
              </w:rPr>
            </w:pPr>
            <w:r w:rsidDel="00000000" w:rsidR="00000000" w:rsidRPr="00000000">
              <w:rPr>
                <w:b w:val="1"/>
                <w:sz w:val="20"/>
                <w:szCs w:val="20"/>
                <w:rtl w:val="0"/>
              </w:rPr>
              <w:t xml:space="preserve">Licitación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1C">
            <w:pPr>
              <w:widowControl w:val="0"/>
              <w:rPr/>
            </w:pPr>
            <w:r w:rsidDel="00000000" w:rsidR="00000000" w:rsidRPr="00000000">
              <w:rPr>
                <w:rtl w:val="0"/>
              </w:rPr>
              <w:t xml:space="preserve">Convocatoria de licitaciones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1D">
            <w:pPr>
              <w:widowControl w:val="0"/>
              <w:jc w:val="center"/>
              <w:rPr/>
            </w:pPr>
            <w:r w:rsidDel="00000000" w:rsidR="00000000" w:rsidRPr="00000000">
              <w:rPr>
                <w:rtl w:val="0"/>
              </w:rPr>
              <w:t xml:space="preserve">SI</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1F">
            <w:pPr>
              <w:widowControl w:val="0"/>
              <w:rPr/>
            </w:pPr>
            <w:r w:rsidDel="00000000" w:rsidR="00000000" w:rsidRPr="00000000">
              <w:rPr>
                <w:rtl w:val="0"/>
              </w:rPr>
              <w:t xml:space="preserve">Anexos de Convocatoria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20">
            <w:pPr>
              <w:widowControl w:val="0"/>
              <w:jc w:val="center"/>
              <w:rPr/>
            </w:pPr>
            <w:r w:rsidDel="00000000" w:rsidR="00000000" w:rsidRPr="00000000">
              <w:rPr>
                <w:rtl w:val="0"/>
              </w:rPr>
              <w:t xml:space="preserve">NO</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22">
            <w:pPr>
              <w:widowControl w:val="0"/>
              <w:rPr/>
            </w:pPr>
            <w:r w:rsidDel="00000000" w:rsidR="00000000" w:rsidRPr="00000000">
              <w:rPr>
                <w:rtl w:val="0"/>
              </w:rPr>
              <w:t xml:space="preserve">Resumen de convocatoria a la licitación pública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23">
            <w:pPr>
              <w:widowControl w:val="0"/>
              <w:jc w:val="center"/>
              <w:rPr/>
            </w:pPr>
            <w:r w:rsidDel="00000000" w:rsidR="00000000" w:rsidRPr="00000000">
              <w:rPr>
                <w:rtl w:val="0"/>
              </w:rPr>
              <w:t xml:space="preserve">NO</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25">
            <w:pPr>
              <w:widowControl w:val="0"/>
              <w:rPr/>
            </w:pPr>
            <w:r w:rsidDel="00000000" w:rsidR="00000000" w:rsidRPr="00000000">
              <w:rPr>
                <w:rtl w:val="0"/>
              </w:rPr>
              <w:t xml:space="preserve">Proposiciones de licitación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26">
            <w:pPr>
              <w:widowControl w:val="0"/>
              <w:jc w:val="center"/>
              <w:rPr/>
            </w:pPr>
            <w:r w:rsidDel="00000000" w:rsidR="00000000" w:rsidRPr="00000000">
              <w:rPr>
                <w:rtl w:val="0"/>
              </w:rPr>
              <w:t xml:space="preserve">NO</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28">
            <w:pPr>
              <w:widowControl w:val="0"/>
              <w:rPr/>
            </w:pPr>
            <w:r w:rsidDel="00000000" w:rsidR="00000000" w:rsidRPr="00000000">
              <w:rPr>
                <w:rtl w:val="0"/>
              </w:rPr>
              <w:t xml:space="preserve">Pre-bases de licitaciones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29">
            <w:pPr>
              <w:widowControl w:val="0"/>
              <w:jc w:val="center"/>
              <w:rPr/>
            </w:pPr>
            <w:r w:rsidDel="00000000" w:rsidR="00000000" w:rsidRPr="00000000">
              <w:rPr>
                <w:rtl w:val="0"/>
              </w:rPr>
              <w:t xml:space="preserve">NO</w:t>
            </w:r>
          </w:p>
        </w:tc>
      </w:tr>
      <w:tr>
        <w:trPr>
          <w:cantSplit w:val="0"/>
          <w:trHeight w:val="49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2B">
            <w:pPr>
              <w:widowControl w:val="0"/>
              <w:rPr/>
            </w:pPr>
            <w:r w:rsidDel="00000000" w:rsidR="00000000" w:rsidRPr="00000000">
              <w:rPr>
                <w:rtl w:val="0"/>
              </w:rPr>
              <w:t xml:space="preserve">Acta de juntas de aclaraciones a las preguntas de los licitantes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2C">
            <w:pPr>
              <w:widowControl w:val="0"/>
              <w:jc w:val="center"/>
              <w:rPr/>
            </w:pPr>
            <w:r w:rsidDel="00000000" w:rsidR="00000000" w:rsidRPr="00000000">
              <w:rPr>
                <w:rtl w:val="0"/>
              </w:rPr>
              <w:t xml:space="preserve">SI</w:t>
            </w:r>
          </w:p>
        </w:tc>
      </w:tr>
      <w:tr>
        <w:trPr>
          <w:cantSplit w:val="0"/>
          <w:trHeight w:val="49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2E">
            <w:pPr>
              <w:widowControl w:val="0"/>
              <w:rPr/>
            </w:pPr>
            <w:r w:rsidDel="00000000" w:rsidR="00000000" w:rsidRPr="00000000">
              <w:rPr>
                <w:rtl w:val="0"/>
              </w:rPr>
              <w:t xml:space="preserve">Acta de presentación y apertura de propuestas de licitaciones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2F">
            <w:pPr>
              <w:widowControl w:val="0"/>
              <w:jc w:val="center"/>
              <w:rPr/>
            </w:pPr>
            <w:r w:rsidDel="00000000" w:rsidR="00000000" w:rsidRPr="00000000">
              <w:rPr>
                <w:rtl w:val="0"/>
              </w:rPr>
              <w:t xml:space="preserve">SI</w:t>
            </w:r>
          </w:p>
        </w:tc>
      </w:tr>
      <w:tr>
        <w:trPr>
          <w:cantSplit w:val="0"/>
          <w:trHeight w:val="49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31">
            <w:pPr>
              <w:widowControl w:val="0"/>
              <w:rPr/>
            </w:pPr>
            <w:r w:rsidDel="00000000" w:rsidR="00000000" w:rsidRPr="00000000">
              <w:rPr>
                <w:rtl w:val="0"/>
              </w:rPr>
              <w:t xml:space="preserve">Documento de comentarios recibidos al proyecto de convocatoria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32">
            <w:pPr>
              <w:widowControl w:val="0"/>
              <w:jc w:val="center"/>
              <w:rPr/>
            </w:pPr>
            <w:r w:rsidDel="00000000" w:rsidR="00000000" w:rsidRPr="00000000">
              <w:rPr>
                <w:rtl w:val="0"/>
              </w:rPr>
              <w:t xml:space="preserve">NO</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34">
            <w:pPr>
              <w:widowControl w:val="0"/>
              <w:rPr/>
            </w:pPr>
            <w:r w:rsidDel="00000000" w:rsidR="00000000" w:rsidRPr="00000000">
              <w:rPr>
                <w:rtl w:val="0"/>
              </w:rPr>
              <w:t xml:space="preserve">Registro de asistencia de la visita a las instalaciones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35">
            <w:pPr>
              <w:widowControl w:val="0"/>
              <w:jc w:val="center"/>
              <w:rPr/>
            </w:pPr>
            <w:r w:rsidDel="00000000" w:rsidR="00000000" w:rsidRPr="00000000">
              <w:rPr>
                <w:rtl w:val="0"/>
              </w:rPr>
              <w:t xml:space="preserve">NO</w:t>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36">
            <w:pPr>
              <w:widowControl w:val="0"/>
              <w:jc w:val="center"/>
              <w:rPr>
                <w:b w:val="1"/>
                <w:sz w:val="20"/>
                <w:szCs w:val="20"/>
              </w:rPr>
            </w:pPr>
            <w:r w:rsidDel="00000000" w:rsidR="00000000" w:rsidRPr="00000000">
              <w:rPr>
                <w:b w:val="1"/>
                <w:sz w:val="20"/>
                <w:szCs w:val="20"/>
                <w:rtl w:val="0"/>
              </w:rPr>
              <w:t xml:space="preserve">Adjudicación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37">
            <w:pPr>
              <w:widowControl w:val="0"/>
              <w:rPr/>
            </w:pPr>
            <w:r w:rsidDel="00000000" w:rsidR="00000000" w:rsidRPr="00000000">
              <w:rPr>
                <w:rtl w:val="0"/>
              </w:rPr>
              <w:t xml:space="preserve">Oferta Ganadora</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38">
            <w:pPr>
              <w:widowControl w:val="0"/>
              <w:jc w:val="center"/>
              <w:rPr/>
            </w:pPr>
            <w:r w:rsidDel="00000000" w:rsidR="00000000" w:rsidRPr="00000000">
              <w:rPr>
                <w:rtl w:val="0"/>
              </w:rPr>
              <w:t xml:space="preserve">SI</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3A">
            <w:pPr>
              <w:widowControl w:val="0"/>
              <w:rPr/>
            </w:pPr>
            <w:r w:rsidDel="00000000" w:rsidR="00000000" w:rsidRPr="00000000">
              <w:rPr>
                <w:rtl w:val="0"/>
              </w:rPr>
              <w:t xml:space="preserve">Fallo de licitaciones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3B">
            <w:pPr>
              <w:widowControl w:val="0"/>
              <w:jc w:val="center"/>
              <w:rPr/>
            </w:pPr>
            <w:r w:rsidDel="00000000" w:rsidR="00000000" w:rsidRPr="00000000">
              <w:rPr>
                <w:rtl w:val="0"/>
              </w:rPr>
              <w:t xml:space="preserve">SI</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3D">
            <w:pPr>
              <w:widowControl w:val="0"/>
              <w:rPr/>
            </w:pPr>
            <w:r w:rsidDel="00000000" w:rsidR="00000000" w:rsidRPr="00000000">
              <w:rPr>
                <w:rtl w:val="0"/>
              </w:rPr>
              <w:t xml:space="preserve">Resultado de las evaluaciones de la licitación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3E">
            <w:pPr>
              <w:widowControl w:val="0"/>
              <w:jc w:val="center"/>
              <w:rPr/>
            </w:pPr>
            <w:r w:rsidDel="00000000" w:rsidR="00000000" w:rsidRPr="00000000">
              <w:rPr>
                <w:rtl w:val="0"/>
              </w:rPr>
              <w:t xml:space="preserve">NO</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40">
            <w:pPr>
              <w:widowControl w:val="0"/>
              <w:rPr/>
            </w:pPr>
            <w:r w:rsidDel="00000000" w:rsidR="00000000" w:rsidRPr="00000000">
              <w:rPr>
                <w:rtl w:val="0"/>
              </w:rPr>
              <w:t xml:space="preserve">Impugnación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41">
            <w:pPr>
              <w:widowControl w:val="0"/>
              <w:jc w:val="center"/>
              <w:rPr/>
            </w:pPr>
            <w:r w:rsidDel="00000000" w:rsidR="00000000" w:rsidRPr="00000000">
              <w:rPr>
                <w:rtl w:val="0"/>
              </w:rPr>
              <w:t xml:space="preserve">NO</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43">
            <w:pPr>
              <w:widowControl w:val="0"/>
              <w:rPr/>
            </w:pPr>
            <w:r w:rsidDel="00000000" w:rsidR="00000000" w:rsidRPr="00000000">
              <w:rPr>
                <w:rtl w:val="0"/>
              </w:rPr>
              <w:t xml:space="preserve">Quejas y decisiones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44">
            <w:pPr>
              <w:widowControl w:val="0"/>
              <w:jc w:val="center"/>
              <w:rPr/>
            </w:pPr>
            <w:r w:rsidDel="00000000" w:rsidR="00000000" w:rsidRPr="00000000">
              <w:rPr>
                <w:rtl w:val="0"/>
              </w:rPr>
              <w:t xml:space="preserve">NO</w:t>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45">
            <w:pPr>
              <w:widowControl w:val="0"/>
              <w:jc w:val="center"/>
              <w:rPr>
                <w:b w:val="1"/>
                <w:sz w:val="20"/>
                <w:szCs w:val="20"/>
              </w:rPr>
            </w:pPr>
            <w:r w:rsidDel="00000000" w:rsidR="00000000" w:rsidRPr="00000000">
              <w:rPr>
                <w:b w:val="1"/>
                <w:sz w:val="20"/>
                <w:szCs w:val="20"/>
                <w:rtl w:val="0"/>
              </w:rPr>
              <w:t xml:space="preserve">Contratación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46">
            <w:pPr>
              <w:widowControl w:val="0"/>
              <w:rPr/>
            </w:pPr>
            <w:r w:rsidDel="00000000" w:rsidR="00000000" w:rsidRPr="00000000">
              <w:rPr>
                <w:rtl w:val="0"/>
              </w:rPr>
              <w:t xml:space="preserve">Contrato firmado</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47">
            <w:pPr>
              <w:widowControl w:val="0"/>
              <w:jc w:val="center"/>
              <w:rPr/>
            </w:pPr>
            <w:r w:rsidDel="00000000" w:rsidR="00000000" w:rsidRPr="00000000">
              <w:rPr>
                <w:rtl w:val="0"/>
              </w:rPr>
              <w:t xml:space="preserve">SI</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49">
            <w:pPr>
              <w:widowControl w:val="0"/>
              <w:rPr/>
            </w:pPr>
            <w:r w:rsidDel="00000000" w:rsidR="00000000" w:rsidRPr="00000000">
              <w:rPr>
                <w:rtl w:val="0"/>
              </w:rPr>
              <w:t xml:space="preserve">Anexos de Contrato</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4A">
            <w:pPr>
              <w:widowControl w:val="0"/>
              <w:jc w:val="center"/>
              <w:rPr/>
            </w:pPr>
            <w:r w:rsidDel="00000000" w:rsidR="00000000" w:rsidRPr="00000000">
              <w:rPr>
                <w:rtl w:val="0"/>
              </w:rPr>
              <w:t xml:space="preserve">SI</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4C">
            <w:pPr>
              <w:widowControl w:val="0"/>
              <w:rPr/>
            </w:pPr>
            <w:r w:rsidDel="00000000" w:rsidR="00000000" w:rsidRPr="00000000">
              <w:rPr>
                <w:rtl w:val="0"/>
              </w:rPr>
              <w:t xml:space="preserve">Finiquito del contrato</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4D">
            <w:pPr>
              <w:widowControl w:val="0"/>
              <w:jc w:val="center"/>
              <w:rPr/>
            </w:pPr>
            <w:r w:rsidDel="00000000" w:rsidR="00000000" w:rsidRPr="00000000">
              <w:rPr>
                <w:rtl w:val="0"/>
              </w:rPr>
              <w:t xml:space="preserve">NO</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4F">
            <w:pPr>
              <w:widowControl w:val="0"/>
              <w:rPr/>
            </w:pPr>
            <w:r w:rsidDel="00000000" w:rsidR="00000000" w:rsidRPr="00000000">
              <w:rPr>
                <w:rtl w:val="0"/>
              </w:rPr>
              <w:t xml:space="preserve">Dictamen de terminación anticipada o suspensión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50">
            <w:pPr>
              <w:widowControl w:val="0"/>
              <w:jc w:val="center"/>
              <w:rPr/>
            </w:pPr>
            <w:r w:rsidDel="00000000" w:rsidR="00000000" w:rsidRPr="00000000">
              <w:rPr>
                <w:rtl w:val="0"/>
              </w:rPr>
              <w:t xml:space="preserve">NO</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52">
            <w:pPr>
              <w:widowControl w:val="0"/>
              <w:rPr/>
            </w:pPr>
            <w:r w:rsidDel="00000000" w:rsidR="00000000" w:rsidRPr="00000000">
              <w:rPr>
                <w:rtl w:val="0"/>
              </w:rPr>
              <w:t xml:space="preserve">Evaluación de la procedencia de la rescisión del contrato</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53">
            <w:pPr>
              <w:widowControl w:val="0"/>
              <w:jc w:val="center"/>
              <w:rPr/>
            </w:pPr>
            <w:r w:rsidDel="00000000" w:rsidR="00000000" w:rsidRPr="00000000">
              <w:rPr>
                <w:rtl w:val="0"/>
              </w:rPr>
              <w:t xml:space="preserve">NO</w:t>
            </w:r>
          </w:p>
        </w:tc>
      </w:tr>
      <w:tr>
        <w:trPr>
          <w:cantSplit w:val="0"/>
          <w:trHeight w:val="49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55">
            <w:pPr>
              <w:widowControl w:val="0"/>
              <w:rPr/>
            </w:pPr>
            <w:r w:rsidDel="00000000" w:rsidR="00000000" w:rsidRPr="00000000">
              <w:rPr>
                <w:rtl w:val="0"/>
              </w:rPr>
              <w:t xml:space="preserve">Informe de solicitud de cancelación o de efectividad de las garantías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56">
            <w:pPr>
              <w:widowControl w:val="0"/>
              <w:jc w:val="center"/>
              <w:rPr/>
            </w:pPr>
            <w:r w:rsidDel="00000000" w:rsidR="00000000" w:rsidRPr="00000000">
              <w:rPr>
                <w:rtl w:val="0"/>
              </w:rPr>
              <w:t xml:space="preserve">NO</w:t>
            </w:r>
          </w:p>
        </w:tc>
      </w:tr>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57">
            <w:pPr>
              <w:widowControl w:val="0"/>
              <w:jc w:val="center"/>
              <w:rPr>
                <w:b w:val="1"/>
                <w:sz w:val="20"/>
                <w:szCs w:val="20"/>
              </w:rPr>
            </w:pPr>
            <w:r w:rsidDel="00000000" w:rsidR="00000000" w:rsidRPr="00000000">
              <w:rPr>
                <w:b w:val="1"/>
                <w:sz w:val="20"/>
                <w:szCs w:val="20"/>
                <w:rtl w:val="0"/>
              </w:rPr>
              <w:t xml:space="preserve">Ejecución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58">
            <w:pPr>
              <w:widowControl w:val="0"/>
              <w:rPr/>
            </w:pPr>
            <w:r w:rsidDel="00000000" w:rsidR="00000000" w:rsidRPr="00000000">
              <w:rPr>
                <w:rtl w:val="0"/>
              </w:rPr>
              <w:t xml:space="preserve">Reportes de calidad</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59">
            <w:pPr>
              <w:widowControl w:val="0"/>
              <w:jc w:val="center"/>
              <w:rPr/>
            </w:pPr>
            <w:r w:rsidDel="00000000" w:rsidR="00000000" w:rsidRPr="00000000">
              <w:rPr>
                <w:rtl w:val="0"/>
              </w:rPr>
              <w:t xml:space="preserve">NO</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5B">
            <w:pPr>
              <w:widowControl w:val="0"/>
              <w:rPr/>
            </w:pPr>
            <w:r w:rsidDel="00000000" w:rsidR="00000000" w:rsidRPr="00000000">
              <w:rPr>
                <w:rtl w:val="0"/>
              </w:rPr>
              <w:t xml:space="preserve">Informe ejecutivo de la ejecución del contrato (Reportes)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5C">
            <w:pPr>
              <w:widowControl w:val="0"/>
              <w:jc w:val="center"/>
              <w:rPr/>
            </w:pPr>
            <w:r w:rsidDel="00000000" w:rsidR="00000000" w:rsidRPr="00000000">
              <w:rPr>
                <w:rtl w:val="0"/>
              </w:rPr>
              <w:t xml:space="preserve">NO</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5E">
            <w:pPr>
              <w:widowControl w:val="0"/>
              <w:rPr/>
            </w:pPr>
            <w:r w:rsidDel="00000000" w:rsidR="00000000" w:rsidRPr="00000000">
              <w:rPr>
                <w:rtl w:val="0"/>
              </w:rPr>
              <w:t xml:space="preserve">Reportes de supervisión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5F">
            <w:pPr>
              <w:widowControl w:val="0"/>
              <w:jc w:val="center"/>
              <w:rPr/>
            </w:pPr>
            <w:r w:rsidDel="00000000" w:rsidR="00000000" w:rsidRPr="00000000">
              <w:rPr>
                <w:rtl w:val="0"/>
              </w:rPr>
              <w:t xml:space="preserve">SI</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61">
            <w:pPr>
              <w:widowControl w:val="0"/>
              <w:rPr/>
            </w:pPr>
            <w:r w:rsidDel="00000000" w:rsidR="00000000" w:rsidRPr="00000000">
              <w:rPr>
                <w:rtl w:val="0"/>
              </w:rPr>
              <w:t xml:space="preserve">Certificado de terminación (informe de conclusión)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62">
            <w:pPr>
              <w:widowControl w:val="0"/>
              <w:jc w:val="center"/>
              <w:rPr/>
            </w:pPr>
            <w:r w:rsidDel="00000000" w:rsidR="00000000" w:rsidRPr="00000000">
              <w:rPr>
                <w:rtl w:val="0"/>
              </w:rPr>
              <w:t xml:space="preserve">NO</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64">
            <w:pPr>
              <w:widowControl w:val="0"/>
              <w:rPr/>
            </w:pPr>
            <w:r w:rsidDel="00000000" w:rsidR="00000000" w:rsidRPr="00000000">
              <w:rPr>
                <w:rtl w:val="0"/>
              </w:rPr>
              <w:t xml:space="preserve">Finiquito del contrato</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65">
            <w:pPr>
              <w:widowControl w:val="0"/>
              <w:jc w:val="center"/>
              <w:rPr/>
            </w:pPr>
            <w:r w:rsidDel="00000000" w:rsidR="00000000" w:rsidRPr="00000000">
              <w:rPr>
                <w:rtl w:val="0"/>
              </w:rPr>
              <w:t xml:space="preserve">NO</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67">
            <w:pPr>
              <w:widowControl w:val="0"/>
              <w:rPr/>
            </w:pPr>
            <w:r w:rsidDel="00000000" w:rsidR="00000000" w:rsidRPr="00000000">
              <w:rPr>
                <w:rtl w:val="0"/>
              </w:rPr>
              <w:t xml:space="preserve">Lista de escalada de aprobaciones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68">
            <w:pPr>
              <w:widowControl w:val="0"/>
              <w:jc w:val="center"/>
              <w:rPr/>
            </w:pPr>
            <w:r w:rsidDel="00000000" w:rsidR="00000000" w:rsidRPr="00000000">
              <w:rPr>
                <w:rtl w:val="0"/>
              </w:rPr>
              <w:t xml:space="preserve">NO</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6A">
            <w:pPr>
              <w:widowControl w:val="0"/>
              <w:rPr/>
            </w:pPr>
            <w:r w:rsidDel="00000000" w:rsidR="00000000" w:rsidRPr="00000000">
              <w:rPr>
                <w:rtl w:val="0"/>
              </w:rPr>
              <w:t xml:space="preserve">Convenios modificatorios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6B">
            <w:pPr>
              <w:widowControl w:val="0"/>
              <w:jc w:val="center"/>
              <w:rPr/>
            </w:pPr>
            <w:r w:rsidDel="00000000" w:rsidR="00000000" w:rsidRPr="00000000">
              <w:rPr>
                <w:rtl w:val="0"/>
              </w:rPr>
              <w:t xml:space="preserve">NO</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6D">
            <w:pPr>
              <w:widowControl w:val="0"/>
              <w:rPr/>
            </w:pPr>
            <w:r w:rsidDel="00000000" w:rsidR="00000000" w:rsidRPr="00000000">
              <w:rPr>
                <w:rtl w:val="0"/>
              </w:rPr>
              <w:t xml:space="preserve">Informe de convenios modificatorios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6E">
            <w:pPr>
              <w:widowControl w:val="0"/>
              <w:jc w:val="center"/>
              <w:rPr/>
            </w:pPr>
            <w:r w:rsidDel="00000000" w:rsidR="00000000" w:rsidRPr="00000000">
              <w:rPr>
                <w:rtl w:val="0"/>
              </w:rPr>
              <w:t xml:space="preserve">NO</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70">
            <w:pPr>
              <w:widowControl w:val="0"/>
              <w:rPr/>
            </w:pPr>
            <w:r w:rsidDel="00000000" w:rsidR="00000000" w:rsidRPr="00000000">
              <w:rPr>
                <w:rtl w:val="0"/>
              </w:rPr>
              <w:t xml:space="preserve">Auditorías internas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071">
            <w:pPr>
              <w:widowControl w:val="0"/>
              <w:jc w:val="center"/>
              <w:rPr/>
            </w:pPr>
            <w:r w:rsidDel="00000000" w:rsidR="00000000" w:rsidRPr="00000000">
              <w:rPr>
                <w:rtl w:val="0"/>
              </w:rPr>
              <w:t xml:space="preserve">NO</w:t>
            </w:r>
          </w:p>
        </w:tc>
      </w:tr>
    </w:tbl>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jc w:val="center"/>
        <w:rPr>
          <w:sz w:val="18"/>
          <w:szCs w:val="18"/>
        </w:rPr>
      </w:pPr>
      <w:r w:rsidDel="00000000" w:rsidR="00000000" w:rsidRPr="00000000">
        <w:rPr>
          <w:sz w:val="18"/>
          <w:szCs w:val="18"/>
          <w:rtl w:val="0"/>
        </w:rPr>
        <w:t xml:space="preserve">Tabla 1. Matriz de comparación con grandes rubros del EDCA entre SISOP y</w:t>
      </w:r>
      <w:r w:rsidDel="00000000" w:rsidR="00000000" w:rsidRPr="00000000">
        <w:rPr>
          <w:sz w:val="18"/>
          <w:szCs w:val="18"/>
          <w:rtl w:val="0"/>
        </w:rPr>
        <w:t xml:space="preserve"> PIA</w:t>
      </w: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Por grandes áreas de documentación necesaria para considerarse con el EDCA se identifica que el 75 % de los rubros no son contabilizados en el SISOP. El otro 25 % se contiene en el SISOP, pero es insuficiente para considerar que cumple con el EDCA al menos en lo mínimo.</w:t>
      </w:r>
      <w:r w:rsidDel="00000000" w:rsidR="00000000" w:rsidRPr="00000000">
        <w:rPr>
          <w:rtl w:val="0"/>
        </w:rPr>
        <w:t xml:space="preserve"> Por ejemplo, en la fase de ejecución, de las 9 categorías identificadas, solo una se contiene en el SISOP. Otro ejemplo es que en la fase de planeación no se cuenta con ningún rubro. </w:t>
      </w: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t xml:space="preserve">Un análisis más a detalle de cada uno de los componentes del EDCA (dentro del PIA) muestra que se cuentan con al menos el 56 % de los campos requeridos. Sin embargo, existen áreas totalmente desiertas como “5. Proyectos Relacionados”, rubros incompletos de suma importancia o rubros completos como el “1. Encabezado” que no genera un valor agregado adecuado, sino más bien es lo mínimo de información de cualquier obra. </w:t>
      </w: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t xml:space="preserve">El análisis completo se puede consultar en: </w:t>
      </w:r>
      <w:hyperlink r:id="rId6">
        <w:r w:rsidDel="00000000" w:rsidR="00000000" w:rsidRPr="00000000">
          <w:rPr>
            <w:color w:val="0000ee"/>
            <w:u w:val="single"/>
            <w:shd w:fill="auto" w:val="clear"/>
            <w:rtl w:val="0"/>
          </w:rPr>
          <w:t xml:space="preserve">MATRIZ DATOS PIA - SISOP.xlsx</w:t>
        </w:r>
      </w:hyperlink>
      <w:r w:rsidDel="00000000" w:rsidR="00000000" w:rsidRPr="00000000">
        <w:rPr>
          <w:rtl w:val="0"/>
        </w:rPr>
      </w:r>
    </w:p>
    <w:p w:rsidR="00000000" w:rsidDel="00000000" w:rsidP="00000000" w:rsidRDefault="00000000" w:rsidRPr="00000000" w14:paraId="0000007A">
      <w:pPr>
        <w:pStyle w:val="Heading1"/>
        <w:rPr>
          <w:sz w:val="32"/>
          <w:szCs w:val="32"/>
        </w:rPr>
      </w:pPr>
      <w:bookmarkStart w:colFirst="0" w:colLast="0" w:name="_qtld1pq2vk5v" w:id="6"/>
      <w:bookmarkEnd w:id="6"/>
      <w:r w:rsidDel="00000000" w:rsidR="00000000" w:rsidRPr="00000000">
        <w:rPr>
          <w:rtl w:val="0"/>
        </w:rPr>
      </w:r>
    </w:p>
    <w:p w:rsidR="00000000" w:rsidDel="00000000" w:rsidP="00000000" w:rsidRDefault="00000000" w:rsidRPr="00000000" w14:paraId="0000007B">
      <w:pPr>
        <w:pStyle w:val="Heading1"/>
        <w:rPr>
          <w:sz w:val="32"/>
          <w:szCs w:val="32"/>
        </w:rPr>
      </w:pPr>
      <w:bookmarkStart w:colFirst="0" w:colLast="0" w:name="_emv00h5vizy4" w:id="7"/>
      <w:bookmarkEnd w:id="7"/>
      <w:r w:rsidDel="00000000" w:rsidR="00000000" w:rsidRPr="00000000">
        <w:rPr>
          <w:sz w:val="32"/>
          <w:szCs w:val="32"/>
          <w:rtl w:val="0"/>
        </w:rPr>
        <w:t xml:space="preserve">Conclusiones</w:t>
      </w:r>
    </w:p>
    <w:p w:rsidR="00000000" w:rsidDel="00000000" w:rsidP="00000000" w:rsidRDefault="00000000" w:rsidRPr="00000000" w14:paraId="0000007C">
      <w:pPr>
        <w:pStyle w:val="Heading4"/>
        <w:rPr/>
      </w:pPr>
      <w:bookmarkStart w:colFirst="0" w:colLast="0" w:name="_vq2xyc9ws28h" w:id="8"/>
      <w:bookmarkEnd w:id="8"/>
      <w:r w:rsidDel="00000000" w:rsidR="00000000" w:rsidRPr="00000000">
        <w:rPr>
          <w:rtl w:val="0"/>
        </w:rPr>
        <w:t xml:space="preserve">Hallazgos</w:t>
      </w:r>
    </w:p>
    <w:p w:rsidR="00000000" w:rsidDel="00000000" w:rsidP="00000000" w:rsidRDefault="00000000" w:rsidRPr="00000000" w14:paraId="0000007D">
      <w:pPr>
        <w:rPr/>
      </w:pPr>
      <w:r w:rsidDel="00000000" w:rsidR="00000000" w:rsidRPr="00000000">
        <w:rPr>
          <w:rtl w:val="0"/>
        </w:rPr>
        <w:t xml:space="preserve">El análisis nos muestra dos cosas:</w:t>
      </w:r>
    </w:p>
    <w:p w:rsidR="00000000" w:rsidDel="00000000" w:rsidP="00000000" w:rsidRDefault="00000000" w:rsidRPr="00000000" w14:paraId="0000007E">
      <w:pPr>
        <w:numPr>
          <w:ilvl w:val="0"/>
          <w:numId w:val="2"/>
        </w:numPr>
        <w:ind w:left="720" w:hanging="360"/>
        <w:rPr>
          <w:u w:val="none"/>
        </w:rPr>
      </w:pPr>
      <w:r w:rsidDel="00000000" w:rsidR="00000000" w:rsidRPr="00000000">
        <w:rPr>
          <w:rtl w:val="0"/>
        </w:rPr>
        <w:t xml:space="preserve">Por una parte los sistemas actuales de información de contrataciones no cumplen con el EDCA de manera ideal ni mínima, por lo cuál será necesario que el sistema ideal, que en este caso ha sido definido como el GRP Odoo que </w:t>
      </w:r>
      <w:hyperlink r:id="rId7">
        <w:r w:rsidDel="00000000" w:rsidR="00000000" w:rsidRPr="00000000">
          <w:rPr>
            <w:color w:val="1155cc"/>
            <w:u w:val="single"/>
            <w:rtl w:val="0"/>
          </w:rPr>
          <w:t xml:space="preserve">anteriormente se identificó</w:t>
        </w:r>
      </w:hyperlink>
      <w:r w:rsidDel="00000000" w:rsidR="00000000" w:rsidRPr="00000000">
        <w:rPr>
          <w:rtl w:val="0"/>
        </w:rPr>
        <w:t xml:space="preserve"> como el centralizador de información junto a un programa de captura de información tendrán que cumplir con estos estándares. </w:t>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Además de esto, muchos de los documentos e información que el EDCA necesita para lograr una contratación abierta y exitosa no son actualmente elaborados por las áreas responsables de implementación y diseño, por lo que será necesario establecer una coordinación eficiente con estas dependencias para implementar este compromiso de manera adecuada. </w:t>
      </w:r>
    </w:p>
    <w:p w:rsidR="00000000" w:rsidDel="00000000" w:rsidP="00000000" w:rsidRDefault="00000000" w:rsidRPr="00000000" w14:paraId="00000080">
      <w:pPr>
        <w:pStyle w:val="Heading4"/>
        <w:rPr/>
      </w:pPr>
      <w:bookmarkStart w:colFirst="0" w:colLast="0" w:name="_1f3ao6wfnfe2" w:id="9"/>
      <w:bookmarkEnd w:id="9"/>
      <w:r w:rsidDel="00000000" w:rsidR="00000000" w:rsidRPr="00000000">
        <w:rPr>
          <w:rtl w:val="0"/>
        </w:rPr>
        <w:t xml:space="preserve">Siguientes pasos</w:t>
      </w:r>
    </w:p>
    <w:p w:rsidR="00000000" w:rsidDel="00000000" w:rsidP="00000000" w:rsidRDefault="00000000" w:rsidRPr="00000000" w14:paraId="00000081">
      <w:pPr>
        <w:numPr>
          <w:ilvl w:val="0"/>
          <w:numId w:val="1"/>
        </w:numPr>
        <w:ind w:left="720" w:hanging="360"/>
        <w:rPr>
          <w:u w:val="none"/>
        </w:rPr>
      </w:pPr>
      <w:r w:rsidDel="00000000" w:rsidR="00000000" w:rsidRPr="00000000">
        <w:rPr>
          <w:rtl w:val="0"/>
        </w:rPr>
        <w:t xml:space="preserve">Selección del sistema de captura de información y su conexión a los sistemas de información existentes. </w:t>
      </w:r>
    </w:p>
    <w:p w:rsidR="00000000" w:rsidDel="00000000" w:rsidP="00000000" w:rsidRDefault="00000000" w:rsidRPr="00000000" w14:paraId="00000082">
      <w:pPr>
        <w:numPr>
          <w:ilvl w:val="0"/>
          <w:numId w:val="1"/>
        </w:numPr>
        <w:ind w:left="720" w:hanging="360"/>
        <w:rPr>
          <w:u w:val="none"/>
        </w:rPr>
      </w:pPr>
      <w:r w:rsidDel="00000000" w:rsidR="00000000" w:rsidRPr="00000000">
        <w:rPr>
          <w:rtl w:val="0"/>
        </w:rPr>
        <w:t xml:space="preserve">Coordinación con áreas implementadoras para mapear necesidades especiales y cimentar nuevo modelo de trabajo para generar documentos especiales del EDCA.</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headerReference r:id="rId8" w:type="default"/>
      <w:footerReference r:id="rId9" w:type="default"/>
      <w:pgSz w:h="11909" w:w="16834" w:orient="landscape"/>
      <w:pgMar w:bottom="1133.8582677165355" w:top="1133.8582677165355" w:left="1133.8582677165355" w:right="1133.8582677165355" w:header="680.3149606299213" w:footer="680.31496062992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rFonts w:ascii="Source Sans Pro" w:cs="Source Sans Pro" w:eastAsia="Source Sans Pro" w:hAnsi="Source Sans Pro"/>
        <w:b w:val="1"/>
        <w:color w:val="404040"/>
      </w:rPr>
    </w:pPr>
    <w:r w:rsidDel="00000000" w:rsidR="00000000" w:rsidRPr="00000000">
      <w:rPr>
        <w:rtl w:val="0"/>
      </w:rPr>
      <w:t xml:space="preserve"> </w:t>
    </w:r>
    <w:r w:rsidDel="00000000" w:rsidR="00000000" w:rsidRPr="00000000">
      <w:rPr>
        <w:rFonts w:ascii="Source Sans Pro" w:cs="Source Sans Pro" w:eastAsia="Source Sans Pro" w:hAnsi="Source Sans Pro"/>
        <w:b w:val="1"/>
        <w:color w:val="404040"/>
        <w:sz w:val="24"/>
        <w:szCs w:val="24"/>
        <w:rtl w:val="0"/>
      </w:rPr>
      <w:t xml:space="preserve">C</w:t>
    </w:r>
    <w:r w:rsidDel="00000000" w:rsidR="00000000" w:rsidRPr="00000000">
      <w:rPr>
        <w:rFonts w:ascii="Source Sans Pro" w:cs="Source Sans Pro" w:eastAsia="Source Sans Pro" w:hAnsi="Source Sans Pro"/>
        <w:b w:val="1"/>
        <w:color w:val="404040"/>
        <w:rtl w:val="0"/>
      </w:rPr>
      <w:t xml:space="preserve">oalición Nuevo León Abierto</w:t>
    </w:r>
    <w:r w:rsidDel="00000000" w:rsidR="00000000" w:rsidRPr="00000000">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245931</wp:posOffset>
          </wp:positionV>
          <wp:extent cx="1056413" cy="561637"/>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56413" cy="561637"/>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-49464</wp:posOffset>
          </wp:positionH>
          <wp:positionV relativeFrom="paragraph">
            <wp:posOffset>-295274</wp:posOffset>
          </wp:positionV>
          <wp:extent cx="1466850" cy="397238"/>
          <wp:effectExtent b="0" l="0" r="0" t="0"/>
          <wp:wrapNone/>
          <wp:docPr id="1" name="image2.png"/>
          <a:graphic>
            <a:graphicData uri="http://schemas.openxmlformats.org/drawingml/2006/picture">
              <pic:pic>
                <pic:nvPicPr>
                  <pic:cNvPr id="0" name="image2.png"/>
                  <pic:cNvPicPr preferRelativeResize="0"/>
                </pic:nvPicPr>
                <pic:blipFill>
                  <a:blip r:embed="rId2"/>
                  <a:srcRect b="7322" l="0" r="0" t="0"/>
                  <a:stretch>
                    <a:fillRect/>
                  </a:stretch>
                </pic:blipFill>
                <pic:spPr>
                  <a:xfrm>
                    <a:off x="0" y="0"/>
                    <a:ext cx="1466850" cy="397238"/>
                  </a:xfrm>
                  <a:prstGeom prst="rect"/>
                  <a:ln/>
                </pic:spPr>
              </pic:pic>
            </a:graphicData>
          </a:graphic>
        </wp:anchor>
      </w:drawing>
    </w:r>
  </w:p>
  <w:p w:rsidR="00000000" w:rsidDel="00000000" w:rsidP="00000000" w:rsidRDefault="00000000" w:rsidRPr="00000000" w14:paraId="00000088">
    <w:pPr>
      <w:spacing w:line="240" w:lineRule="auto"/>
      <w:jc w:val="right"/>
      <w:rPr>
        <w:rFonts w:ascii="Source Sans Pro" w:cs="Source Sans Pro" w:eastAsia="Source Sans Pro" w:hAnsi="Source Sans Pro"/>
        <w:color w:val="404040"/>
        <w:sz w:val="18"/>
        <w:szCs w:val="18"/>
      </w:rPr>
    </w:pPr>
    <w:r w:rsidDel="00000000" w:rsidR="00000000" w:rsidRPr="00000000">
      <w:rPr>
        <w:rFonts w:ascii="Source Sans Pro" w:cs="Source Sans Pro" w:eastAsia="Source Sans Pro" w:hAnsi="Source Sans Pro"/>
        <w:color w:val="404040"/>
        <w:sz w:val="18"/>
        <w:szCs w:val="18"/>
        <w:rtl w:val="0"/>
      </w:rPr>
      <w:t xml:space="preserve">Plan de Acción Local de Gobierno Abierto 2022 – 2024 de Nuevo León</w:t>
    </w:r>
  </w:p>
  <w:p w:rsidR="00000000" w:rsidDel="00000000" w:rsidP="00000000" w:rsidRDefault="00000000" w:rsidRPr="00000000" w14:paraId="00000089">
    <w:pPr>
      <w:spacing w:line="240" w:lineRule="auto"/>
      <w:jc w:val="right"/>
      <w:rPr>
        <w:rFonts w:ascii="Source Sans Pro" w:cs="Source Sans Pro" w:eastAsia="Source Sans Pro" w:hAnsi="Source Sans Pro"/>
        <w:color w:val="404040"/>
        <w:sz w:val="18"/>
        <w:szCs w:val="18"/>
      </w:rPr>
    </w:pPr>
    <w:r w:rsidDel="00000000" w:rsidR="00000000" w:rsidRPr="00000000">
      <w:rPr>
        <w:rtl w:val="0"/>
      </w:rPr>
    </w:r>
  </w:p>
  <w:p w:rsidR="00000000" w:rsidDel="00000000" w:rsidP="00000000" w:rsidRDefault="00000000" w:rsidRPr="00000000" w14:paraId="0000008A">
    <w:pPr>
      <w:spacing w:line="240" w:lineRule="auto"/>
      <w:jc w:val="right"/>
      <w:rPr>
        <w:rFonts w:ascii="Source Sans Pro" w:cs="Source Sans Pro" w:eastAsia="Source Sans Pro" w:hAnsi="Source Sans Pro"/>
        <w:color w:val="404040"/>
        <w:sz w:val="18"/>
        <w:szCs w:val="18"/>
      </w:rPr>
    </w:pPr>
    <w:r w:rsidDel="00000000" w:rsidR="00000000" w:rsidRPr="00000000">
      <w:rPr>
        <w:rFonts w:ascii="Source Sans Pro" w:cs="Source Sans Pro" w:eastAsia="Source Sans Pro" w:hAnsi="Source Sans Pro"/>
        <w:color w:val="404040"/>
        <w:sz w:val="18"/>
        <w:szCs w:val="18"/>
        <w:rtl w:val="0"/>
      </w:rPr>
      <w:t xml:space="preserve">Ficha de verificación de entregable de hito</w:t>
    </w:r>
  </w:p>
  <w:p w:rsidR="00000000" w:rsidDel="00000000" w:rsidP="00000000" w:rsidRDefault="00000000" w:rsidRPr="00000000" w14:paraId="0000008B">
    <w:pPr>
      <w:spacing w:line="240" w:lineRule="auto"/>
      <w:jc w:val="right"/>
      <w:rPr>
        <w:sz w:val="20"/>
        <w:szCs w:val="20"/>
      </w:rPr>
    </w:pPr>
    <w:r w:rsidDel="00000000" w:rsidR="00000000" w:rsidRPr="00000000">
      <w:rPr>
        <w:rFonts w:ascii="Source Sans Pro" w:cs="Source Sans Pro" w:eastAsia="Source Sans Pro" w:hAnsi="Source Sans Pro"/>
        <w:b w:val="1"/>
        <w:color w:val="404040"/>
        <w:sz w:val="18"/>
        <w:szCs w:val="18"/>
        <w:rtl w:val="0"/>
      </w:rPr>
      <w:t xml:space="preserve">Hito 3 - MXSPG0001</w:t>
    </w:r>
    <w:r w:rsidDel="00000000" w:rsidR="00000000" w:rsidRPr="00000000">
      <w:rPr>
        <w:rtl w:val="0"/>
      </w:rPr>
    </w:r>
  </w:p>
  <w:p w:rsidR="00000000" w:rsidDel="00000000" w:rsidP="00000000" w:rsidRDefault="00000000" w:rsidRPr="00000000" w14:paraId="0000008C">
    <w:pPr>
      <w:jc w:val="left"/>
      <w:rPr>
        <w:sz w:val="20"/>
        <w:szCs w:val="20"/>
      </w:rPr>
    </w:pPr>
    <w:r w:rsidDel="00000000" w:rsidR="00000000" w:rsidRPr="00000000">
      <w:rPr/>
      <w:pict>
        <v:shape id="WordPictureWatermark1" style="position:absolute;width:372.0pt;height:469.29912639179395pt;rotation:0;z-index:-503316481;mso-position-horizontal-relative:margin;mso-position-horizontal:absolute;margin-left:386.75196850393706pt;mso-position-vertical-relative:margin;mso-position-vertical:absolute;margin-top:1.4025374677034392pt;" alt="" type="#_x0000_t75">
          <v:imagedata cropbottom="9553f" cropleft="0f" cropright="0f" croptop="-7739f" r:id="rId3" o:title="image4.png"/>
        </v:shape>
      </w:pict>
    </w:r>
    <w:r w:rsidDel="00000000" w:rsidR="00000000" w:rsidRPr="00000000">
      <w:rP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spreadsheets/d/1r_D8ByANgYgvcsPXtgm2D8aoS54FpLEA/edit?usp=sharing&amp;ouid=117690053209290681080&amp;rtpof=true&amp;sd=true" TargetMode="External"/><Relationship Id="rId7" Type="http://schemas.openxmlformats.org/officeDocument/2006/relationships/hyperlink" Target="https://docs.google.com/document/u/0/d/1lmFNA1D96NnbFYJ_VM9aVG1Iuy8GuwNN1ivmdt2kP7A/ed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